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E3BA0" w:rsidRDefault="00EE3BA0" w:rsidP="00EE3BA0">
      <w:pPr>
        <w:spacing w:line="560" w:lineRule="exact"/>
        <w:rPr>
          <w:rFonts w:ascii="黑体" w:eastAsia="黑体" w:hAnsi="黑体"/>
          <w:sz w:val="32"/>
          <w:szCs w:val="32"/>
        </w:rPr>
      </w:pPr>
      <w:r>
        <w:rPr>
          <w:rFonts w:ascii="黑体" w:eastAsia="黑体" w:hAnsi="黑体" w:hint="eastAsia"/>
          <w:sz w:val="32"/>
          <w:szCs w:val="32"/>
        </w:rPr>
        <w:t>附件1</w:t>
      </w:r>
    </w:p>
    <w:p w:rsidR="00EE3BA0" w:rsidRDefault="00EE3BA0" w:rsidP="00EE3BA0">
      <w:pPr>
        <w:spacing w:line="560" w:lineRule="exact"/>
        <w:rPr>
          <w:rFonts w:ascii="黑体" w:eastAsia="黑体" w:hAnsi="黑体"/>
          <w:sz w:val="32"/>
          <w:szCs w:val="32"/>
        </w:rPr>
      </w:pPr>
    </w:p>
    <w:p w:rsidR="00EE3BA0" w:rsidRDefault="00EE3BA0" w:rsidP="00EE3BA0">
      <w:pPr>
        <w:spacing w:line="560" w:lineRule="exact"/>
        <w:jc w:val="center"/>
        <w:rPr>
          <w:rFonts w:ascii="方正小标宋简体" w:eastAsia="方正小标宋简体"/>
          <w:sz w:val="44"/>
          <w:szCs w:val="44"/>
        </w:rPr>
      </w:pPr>
      <w:r>
        <w:rPr>
          <w:rFonts w:ascii="方正小标宋简体" w:eastAsia="方正小标宋简体" w:hint="eastAsia"/>
          <w:sz w:val="44"/>
          <w:szCs w:val="44"/>
        </w:rPr>
        <w:t>全国中小学生视力监测信息报送说明</w:t>
      </w:r>
    </w:p>
    <w:p w:rsidR="00EE3BA0" w:rsidRDefault="00EE3BA0" w:rsidP="00EE3BA0">
      <w:pPr>
        <w:spacing w:line="560" w:lineRule="exact"/>
        <w:jc w:val="center"/>
        <w:rPr>
          <w:rFonts w:ascii="方正小标宋简体" w:eastAsia="方正小标宋简体"/>
          <w:sz w:val="44"/>
          <w:szCs w:val="44"/>
        </w:rPr>
      </w:pPr>
    </w:p>
    <w:p w:rsidR="00EE3BA0" w:rsidRDefault="00EE3BA0" w:rsidP="00EE3BA0">
      <w:pPr>
        <w:spacing w:line="560" w:lineRule="exact"/>
        <w:ind w:firstLineChars="200" w:firstLine="640"/>
        <w:rPr>
          <w:rFonts w:ascii="黑体" w:eastAsia="黑体" w:hAnsi="黑体"/>
          <w:sz w:val="32"/>
          <w:szCs w:val="32"/>
        </w:rPr>
      </w:pPr>
      <w:r>
        <w:rPr>
          <w:rFonts w:ascii="黑体" w:eastAsia="黑体" w:hAnsi="黑体" w:hint="eastAsia"/>
          <w:sz w:val="32"/>
          <w:szCs w:val="32"/>
        </w:rPr>
        <w:t>一、上报说明</w:t>
      </w:r>
    </w:p>
    <w:p w:rsidR="00EE3BA0" w:rsidRDefault="00EE3BA0" w:rsidP="00EE3BA0">
      <w:pPr>
        <w:spacing w:line="560" w:lineRule="exact"/>
        <w:ind w:firstLineChars="200" w:firstLine="640"/>
        <w:rPr>
          <w:rFonts w:ascii="Times New Roman" w:eastAsia="楷体" w:hAnsi="Times New Roman"/>
          <w:color w:val="000000"/>
          <w:sz w:val="32"/>
          <w:szCs w:val="32"/>
        </w:rPr>
      </w:pPr>
      <w:r>
        <w:rPr>
          <w:rFonts w:ascii="Times New Roman" w:eastAsia="楷体" w:hAnsi="Times New Roman" w:hint="eastAsia"/>
          <w:color w:val="000000"/>
          <w:sz w:val="32"/>
          <w:szCs w:val="32"/>
        </w:rPr>
        <w:t>（一）</w:t>
      </w:r>
      <w:r>
        <w:rPr>
          <w:rFonts w:ascii="Times New Roman" w:eastAsia="楷体" w:hAnsi="Times New Roman"/>
          <w:color w:val="000000"/>
          <w:sz w:val="32"/>
          <w:szCs w:val="32"/>
        </w:rPr>
        <w:t>系统</w:t>
      </w:r>
      <w:r>
        <w:rPr>
          <w:rFonts w:ascii="Times New Roman" w:eastAsia="楷体" w:hAnsi="Times New Roman" w:hint="eastAsia"/>
          <w:color w:val="000000"/>
          <w:sz w:val="32"/>
          <w:szCs w:val="32"/>
        </w:rPr>
        <w:t>访问地址</w:t>
      </w:r>
    </w:p>
    <w:p w:rsidR="00EE3BA0" w:rsidRDefault="00EE3BA0" w:rsidP="00EE3BA0">
      <w:pPr>
        <w:spacing w:line="560" w:lineRule="exact"/>
        <w:ind w:firstLineChars="400" w:firstLine="840"/>
        <w:rPr>
          <w:rFonts w:ascii="Times New Roman" w:eastAsia="仿宋_GB2312" w:hAnsi="Times New Roman"/>
          <w:color w:val="000000"/>
          <w:sz w:val="32"/>
          <w:szCs w:val="32"/>
        </w:rPr>
      </w:pPr>
      <w:hyperlink r:id="rId4" w:history="1">
        <w:r>
          <w:rPr>
            <w:rFonts w:ascii="Times New Roman" w:eastAsia="仿宋_GB2312" w:hAnsi="Times New Roman" w:hint="eastAsia"/>
            <w:color w:val="000000"/>
            <w:sz w:val="32"/>
            <w:szCs w:val="32"/>
          </w:rPr>
          <w:t>www.csh.moe.edu.cn</w:t>
        </w:r>
      </w:hyperlink>
      <w:r>
        <w:rPr>
          <w:rFonts w:ascii="Times New Roman" w:eastAsia="仿宋_GB2312" w:hAnsi="Times New Roman" w:hint="eastAsia"/>
          <w:color w:val="000000"/>
          <w:sz w:val="32"/>
          <w:szCs w:val="32"/>
        </w:rPr>
        <w:t>。</w:t>
      </w:r>
    </w:p>
    <w:p w:rsidR="00EE3BA0" w:rsidRDefault="00EE3BA0" w:rsidP="00EE3BA0">
      <w:pPr>
        <w:spacing w:line="560" w:lineRule="exact"/>
        <w:ind w:firstLineChars="200" w:firstLine="640"/>
        <w:rPr>
          <w:rFonts w:ascii="Times New Roman" w:eastAsia="楷体" w:hAnsi="Times New Roman"/>
          <w:color w:val="000000"/>
          <w:sz w:val="32"/>
          <w:szCs w:val="32"/>
        </w:rPr>
      </w:pPr>
      <w:r>
        <w:rPr>
          <w:rFonts w:ascii="Times New Roman" w:eastAsia="楷体" w:hAnsi="Times New Roman" w:hint="eastAsia"/>
          <w:color w:val="000000"/>
          <w:sz w:val="32"/>
          <w:szCs w:val="32"/>
        </w:rPr>
        <w:t>（二）工作要求和采集范围</w:t>
      </w:r>
    </w:p>
    <w:p w:rsidR="00EE3BA0" w:rsidRDefault="00EE3BA0" w:rsidP="00EE3BA0">
      <w:pPr>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kern w:val="0"/>
          <w:sz w:val="32"/>
          <w:szCs w:val="32"/>
        </w:rPr>
        <w:t>根据《教育部办公厅关于做好中小学生定期视力监测主要信息报送工作的通知》（</w:t>
      </w:r>
      <w:proofErr w:type="gramStart"/>
      <w:r>
        <w:rPr>
          <w:rFonts w:ascii="Times New Roman" w:eastAsia="仿宋_GB2312" w:hAnsi="Times New Roman"/>
          <w:color w:val="000000"/>
          <w:kern w:val="0"/>
          <w:sz w:val="32"/>
          <w:szCs w:val="32"/>
        </w:rPr>
        <w:t>教体艺厅函</w:t>
      </w:r>
      <w:proofErr w:type="gramEnd"/>
      <w:r>
        <w:rPr>
          <w:rFonts w:ascii="Times New Roman" w:eastAsia="仿宋_GB2312" w:hAnsi="Times New Roman"/>
          <w:color w:val="000000"/>
          <w:kern w:val="0"/>
          <w:sz w:val="32"/>
          <w:szCs w:val="32"/>
        </w:rPr>
        <w:t>〔</w:t>
      </w:r>
      <w:r>
        <w:rPr>
          <w:rFonts w:ascii="Times New Roman" w:eastAsia="仿宋_GB2312" w:hAnsi="Times New Roman"/>
          <w:color w:val="000000"/>
          <w:kern w:val="0"/>
          <w:sz w:val="32"/>
          <w:szCs w:val="32"/>
        </w:rPr>
        <w:t>2021</w:t>
      </w:r>
      <w:r>
        <w:rPr>
          <w:rFonts w:ascii="Times New Roman" w:eastAsia="仿宋_GB2312" w:hAnsi="Times New Roman"/>
          <w:color w:val="000000"/>
          <w:kern w:val="0"/>
          <w:sz w:val="32"/>
          <w:szCs w:val="32"/>
        </w:rPr>
        <w:t>〕</w:t>
      </w:r>
      <w:r>
        <w:rPr>
          <w:rFonts w:ascii="Times New Roman" w:eastAsia="仿宋_GB2312" w:hAnsi="Times New Roman"/>
          <w:color w:val="000000"/>
          <w:kern w:val="0"/>
          <w:sz w:val="32"/>
          <w:szCs w:val="32"/>
        </w:rPr>
        <w:t>26</w:t>
      </w:r>
      <w:r>
        <w:rPr>
          <w:rFonts w:ascii="Times New Roman" w:eastAsia="仿宋_GB2312" w:hAnsi="Times New Roman"/>
          <w:color w:val="000000"/>
          <w:kern w:val="0"/>
          <w:sz w:val="32"/>
          <w:szCs w:val="32"/>
        </w:rPr>
        <w:t>号）要求，从</w:t>
      </w:r>
      <w:r>
        <w:rPr>
          <w:rFonts w:ascii="Times New Roman" w:eastAsia="仿宋_GB2312" w:hAnsi="Times New Roman"/>
          <w:color w:val="000000"/>
          <w:kern w:val="0"/>
          <w:sz w:val="32"/>
          <w:szCs w:val="32"/>
        </w:rPr>
        <w:t>2021</w:t>
      </w:r>
      <w:r>
        <w:rPr>
          <w:rFonts w:ascii="Times New Roman" w:eastAsia="仿宋_GB2312" w:hAnsi="Times New Roman"/>
          <w:color w:val="000000"/>
          <w:kern w:val="0"/>
          <w:sz w:val="32"/>
          <w:szCs w:val="32"/>
        </w:rPr>
        <w:t>年秋季学期开始，全国中小学校每年需在春季、秋季学期开展视力监测并上报，采集范围包括</w:t>
      </w:r>
      <w:r>
        <w:rPr>
          <w:rFonts w:ascii="Times New Roman" w:eastAsia="仿宋_GB2312" w:hAnsi="Times New Roman"/>
          <w:color w:val="000000"/>
          <w:sz w:val="32"/>
          <w:szCs w:val="32"/>
        </w:rPr>
        <w:t>全国普通小学、普通初中、普通高中和中等职业学校。</w:t>
      </w:r>
    </w:p>
    <w:p w:rsidR="00EE3BA0" w:rsidRDefault="00EE3BA0" w:rsidP="00EE3BA0">
      <w:pPr>
        <w:spacing w:line="560" w:lineRule="exact"/>
        <w:ind w:firstLineChars="200" w:firstLine="640"/>
        <w:rPr>
          <w:rFonts w:ascii="Times New Roman" w:eastAsia="楷体" w:hAnsi="Times New Roman"/>
          <w:color w:val="000000"/>
          <w:sz w:val="32"/>
          <w:szCs w:val="32"/>
        </w:rPr>
      </w:pPr>
      <w:r>
        <w:rPr>
          <w:rFonts w:ascii="Times New Roman" w:eastAsia="楷体" w:hAnsi="Times New Roman" w:hint="eastAsia"/>
          <w:color w:val="000000"/>
          <w:sz w:val="32"/>
          <w:szCs w:val="32"/>
        </w:rPr>
        <w:t>（三）视力表和电脑验光仪要求</w:t>
      </w:r>
    </w:p>
    <w:p w:rsidR="00EE3BA0" w:rsidRDefault="00EE3BA0" w:rsidP="00EE3BA0">
      <w:pPr>
        <w:widowControl/>
        <w:shd w:val="clear" w:color="auto" w:fill="FFFFFF"/>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hint="eastAsia"/>
          <w:color w:val="000000"/>
          <w:sz w:val="32"/>
          <w:szCs w:val="32"/>
        </w:rPr>
        <w:t>根据国家卫生健康委</w:t>
      </w:r>
      <w:r>
        <w:rPr>
          <w:rFonts w:ascii="Times New Roman" w:eastAsia="仿宋_GB2312" w:hAnsi="Times New Roman" w:hint="eastAsia"/>
          <w:color w:val="000000"/>
          <w:sz w:val="32"/>
          <w:szCs w:val="32"/>
        </w:rPr>
        <w:t>2021</w:t>
      </w:r>
      <w:r>
        <w:rPr>
          <w:rFonts w:ascii="Times New Roman" w:eastAsia="仿宋_GB2312" w:hAnsi="Times New Roman" w:hint="eastAsia"/>
          <w:color w:val="000000"/>
          <w:sz w:val="32"/>
          <w:szCs w:val="32"/>
        </w:rPr>
        <w:t>年</w:t>
      </w:r>
      <w:r>
        <w:rPr>
          <w:rFonts w:ascii="Times New Roman" w:eastAsia="仿宋_GB2312" w:hAnsi="Times New Roman" w:hint="eastAsia"/>
          <w:color w:val="000000"/>
          <w:sz w:val="32"/>
          <w:szCs w:val="32"/>
        </w:rPr>
        <w:t>1</w:t>
      </w:r>
      <w:r>
        <w:rPr>
          <w:rFonts w:ascii="Times New Roman" w:eastAsia="仿宋_GB2312" w:hAnsi="Times New Roman"/>
          <w:color w:val="000000"/>
          <w:sz w:val="32"/>
          <w:szCs w:val="32"/>
        </w:rPr>
        <w:t>0</w:t>
      </w:r>
      <w:r>
        <w:rPr>
          <w:rFonts w:ascii="Times New Roman" w:eastAsia="仿宋_GB2312" w:hAnsi="Times New Roman" w:hint="eastAsia"/>
          <w:color w:val="000000"/>
          <w:sz w:val="32"/>
          <w:szCs w:val="32"/>
        </w:rPr>
        <w:t>月发布的</w:t>
      </w:r>
      <w:r>
        <w:rPr>
          <w:rFonts w:ascii="Times New Roman" w:eastAsia="仿宋_GB2312" w:hAnsi="Times New Roman"/>
          <w:color w:val="000000"/>
          <w:sz w:val="32"/>
          <w:szCs w:val="32"/>
        </w:rPr>
        <w:t>《儿童青少年近视防控适宜技术指南</w:t>
      </w:r>
      <w:r>
        <w:rPr>
          <w:rFonts w:ascii="Times New Roman" w:eastAsia="仿宋_GB2312" w:hAnsi="Times New Roman" w:hint="eastAsia"/>
          <w:color w:val="000000"/>
          <w:sz w:val="32"/>
          <w:szCs w:val="32"/>
        </w:rPr>
        <w:t>（更新版）</w:t>
      </w:r>
      <w:r>
        <w:rPr>
          <w:rFonts w:ascii="Times New Roman" w:eastAsia="仿宋_GB2312" w:hAnsi="Times New Roman"/>
          <w:color w:val="000000"/>
          <w:sz w:val="32"/>
          <w:szCs w:val="32"/>
        </w:rPr>
        <w:t>》</w:t>
      </w:r>
      <w:r>
        <w:rPr>
          <w:rFonts w:ascii="Times New Roman" w:eastAsia="仿宋_GB2312" w:hAnsi="Times New Roman" w:hint="eastAsia"/>
          <w:color w:val="000000"/>
          <w:sz w:val="32"/>
          <w:szCs w:val="32"/>
        </w:rPr>
        <w:t>规定，</w:t>
      </w:r>
      <w:r>
        <w:rPr>
          <w:rFonts w:ascii="Times New Roman" w:eastAsia="仿宋_GB2312" w:hAnsi="Times New Roman"/>
          <w:color w:val="000000"/>
          <w:sz w:val="32"/>
          <w:szCs w:val="32"/>
        </w:rPr>
        <w:t>视力</w:t>
      </w:r>
      <w:r>
        <w:rPr>
          <w:rFonts w:ascii="Times New Roman" w:eastAsia="仿宋_GB2312" w:hAnsi="Times New Roman" w:hint="eastAsia"/>
          <w:color w:val="000000"/>
          <w:sz w:val="32"/>
          <w:szCs w:val="32"/>
        </w:rPr>
        <w:t>检查</w:t>
      </w:r>
      <w:r>
        <w:rPr>
          <w:rFonts w:ascii="Times New Roman" w:eastAsia="仿宋_GB2312" w:hAnsi="Times New Roman"/>
          <w:color w:val="000000"/>
          <w:sz w:val="32"/>
          <w:szCs w:val="32"/>
        </w:rPr>
        <w:t>应采用</w:t>
      </w:r>
      <w:r>
        <w:rPr>
          <w:rFonts w:ascii="Times New Roman" w:eastAsia="仿宋_GB2312" w:hAnsi="Times New Roman"/>
          <w:color w:val="000000"/>
          <w:sz w:val="32"/>
          <w:szCs w:val="32"/>
        </w:rPr>
        <w:t>GB11533</w:t>
      </w:r>
      <w:r>
        <w:rPr>
          <w:rFonts w:ascii="Times New Roman" w:eastAsia="仿宋_GB2312" w:hAnsi="Times New Roman"/>
          <w:sz w:val="32"/>
          <w:szCs w:val="32"/>
        </w:rPr>
        <w:t>–</w:t>
      </w:r>
      <w:r>
        <w:rPr>
          <w:rFonts w:ascii="Times New Roman" w:eastAsia="仿宋_GB2312" w:hAnsi="Times New Roman"/>
          <w:color w:val="000000"/>
          <w:sz w:val="32"/>
          <w:szCs w:val="32"/>
        </w:rPr>
        <w:t>2011</w:t>
      </w:r>
      <w:r>
        <w:rPr>
          <w:rFonts w:ascii="Times New Roman" w:eastAsia="仿宋_GB2312" w:hAnsi="Times New Roman" w:hint="eastAsia"/>
          <w:color w:val="000000"/>
          <w:sz w:val="32"/>
          <w:szCs w:val="32"/>
        </w:rPr>
        <w:t>标准</w:t>
      </w:r>
      <w:r>
        <w:rPr>
          <w:rFonts w:ascii="Times New Roman" w:eastAsia="仿宋_GB2312" w:hAnsi="Times New Roman"/>
          <w:color w:val="000000"/>
          <w:sz w:val="32"/>
          <w:szCs w:val="32"/>
        </w:rPr>
        <w:t>对数视力表</w:t>
      </w:r>
      <w:r>
        <w:rPr>
          <w:rFonts w:ascii="Times New Roman" w:eastAsia="仿宋_GB2312" w:hAnsi="Times New Roman" w:hint="eastAsia"/>
          <w:color w:val="000000"/>
          <w:sz w:val="32"/>
          <w:szCs w:val="32"/>
        </w:rPr>
        <w:t>，屈光检查</w:t>
      </w:r>
      <w:r>
        <w:rPr>
          <w:rFonts w:ascii="Times New Roman" w:eastAsia="仿宋_GB2312" w:hAnsi="Times New Roman"/>
          <w:color w:val="000000"/>
          <w:sz w:val="32"/>
          <w:szCs w:val="32"/>
        </w:rPr>
        <w:t>采用的电脑验光仪应符合《</w:t>
      </w:r>
      <w:r>
        <w:rPr>
          <w:rFonts w:ascii="Times New Roman" w:eastAsia="仿宋_GB2312" w:hAnsi="Times New Roman"/>
          <w:color w:val="000000"/>
          <w:sz w:val="32"/>
          <w:szCs w:val="32"/>
        </w:rPr>
        <w:t>ISO10342</w:t>
      </w:r>
      <w:r>
        <w:rPr>
          <w:rFonts w:ascii="Times New Roman" w:eastAsia="仿宋_GB2312" w:hAnsi="Times New Roman"/>
          <w:sz w:val="32"/>
          <w:szCs w:val="32"/>
        </w:rPr>
        <w:t>–</w:t>
      </w:r>
      <w:r>
        <w:rPr>
          <w:rFonts w:ascii="Times New Roman" w:eastAsia="仿宋_GB2312" w:hAnsi="Times New Roman"/>
          <w:color w:val="000000"/>
          <w:sz w:val="32"/>
          <w:szCs w:val="32"/>
        </w:rPr>
        <w:t>2010</w:t>
      </w:r>
      <w:r>
        <w:rPr>
          <w:rFonts w:ascii="Times New Roman" w:eastAsia="仿宋_GB2312" w:hAnsi="Times New Roman"/>
          <w:color w:val="000000"/>
          <w:sz w:val="32"/>
          <w:szCs w:val="32"/>
        </w:rPr>
        <w:t>眼科仪器：验光仪》规定。</w:t>
      </w:r>
    </w:p>
    <w:p w:rsidR="00EE3BA0" w:rsidRDefault="00EE3BA0" w:rsidP="00EE3BA0">
      <w:pPr>
        <w:widowControl/>
        <w:shd w:val="clear" w:color="auto" w:fill="FFFFFF"/>
        <w:spacing w:line="560" w:lineRule="exact"/>
        <w:ind w:firstLineChars="200" w:firstLine="640"/>
        <w:rPr>
          <w:rFonts w:ascii="Times New Roman" w:eastAsia="楷体" w:hAnsi="Times New Roman"/>
          <w:color w:val="000000"/>
          <w:sz w:val="32"/>
          <w:szCs w:val="32"/>
        </w:rPr>
      </w:pPr>
      <w:r>
        <w:rPr>
          <w:rFonts w:ascii="Times New Roman" w:eastAsia="楷体" w:hAnsi="Times New Roman" w:hint="eastAsia"/>
          <w:color w:val="000000"/>
          <w:sz w:val="32"/>
          <w:szCs w:val="32"/>
        </w:rPr>
        <w:t>（四）采集指标</w:t>
      </w:r>
    </w:p>
    <w:p w:rsidR="00EE3BA0" w:rsidRDefault="00EE3BA0" w:rsidP="00EE3BA0">
      <w:pPr>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1.</w:t>
      </w:r>
      <w:r>
        <w:rPr>
          <w:rFonts w:ascii="Times New Roman" w:eastAsia="仿宋_GB2312" w:hAnsi="Times New Roman" w:hint="eastAsia"/>
          <w:color w:val="000000"/>
          <w:sz w:val="32"/>
          <w:szCs w:val="32"/>
        </w:rPr>
        <w:t>右</w:t>
      </w:r>
      <w:r>
        <w:rPr>
          <w:rFonts w:ascii="Times New Roman" w:eastAsia="仿宋_GB2312" w:hAnsi="Times New Roman" w:hint="eastAsia"/>
          <w:color w:val="000000"/>
          <w:sz w:val="32"/>
          <w:szCs w:val="32"/>
        </w:rPr>
        <w:t>/</w:t>
      </w:r>
      <w:r>
        <w:rPr>
          <w:rFonts w:ascii="Times New Roman" w:eastAsia="仿宋_GB2312" w:hAnsi="Times New Roman" w:hint="eastAsia"/>
          <w:color w:val="000000"/>
          <w:sz w:val="32"/>
          <w:szCs w:val="32"/>
        </w:rPr>
        <w:t>左裸眼视力：采用五分记录法，保留一位小数，录入范围为</w:t>
      </w:r>
      <w:r>
        <w:rPr>
          <w:rFonts w:ascii="Times New Roman" w:eastAsia="仿宋_GB2312" w:hAnsi="Times New Roman" w:hint="eastAsia"/>
          <w:color w:val="000000"/>
          <w:sz w:val="32"/>
          <w:szCs w:val="32"/>
        </w:rPr>
        <w:t>3.0</w:t>
      </w:r>
      <w:r>
        <w:rPr>
          <w:rFonts w:ascii="Times New Roman" w:eastAsia="仿宋_GB2312" w:hAnsi="Times New Roman" w:hint="eastAsia"/>
          <w:sz w:val="32"/>
          <w:szCs w:val="32"/>
        </w:rPr>
        <w:t>—</w:t>
      </w:r>
      <w:r>
        <w:rPr>
          <w:rFonts w:ascii="Times New Roman" w:eastAsia="仿宋_GB2312" w:hAnsi="Times New Roman" w:hint="eastAsia"/>
          <w:color w:val="000000"/>
          <w:sz w:val="32"/>
          <w:szCs w:val="32"/>
        </w:rPr>
        <w:t>5.3</w:t>
      </w:r>
      <w:r>
        <w:rPr>
          <w:rFonts w:ascii="Times New Roman" w:eastAsia="仿宋_GB2312" w:hAnsi="Times New Roman" w:hint="eastAsia"/>
          <w:color w:val="000000"/>
          <w:sz w:val="32"/>
          <w:szCs w:val="32"/>
        </w:rPr>
        <w:t>之间，如裸眼视力低于</w:t>
      </w:r>
      <w:r>
        <w:rPr>
          <w:rFonts w:ascii="Times New Roman" w:eastAsia="仿宋_GB2312" w:hAnsi="Times New Roman" w:hint="eastAsia"/>
          <w:color w:val="000000"/>
          <w:sz w:val="32"/>
          <w:szCs w:val="32"/>
        </w:rPr>
        <w:t>3.0</w:t>
      </w:r>
      <w:r>
        <w:rPr>
          <w:rFonts w:ascii="Times New Roman" w:eastAsia="仿宋_GB2312" w:hAnsi="Times New Roman" w:hint="eastAsia"/>
          <w:color w:val="000000"/>
          <w:sz w:val="32"/>
          <w:szCs w:val="32"/>
        </w:rPr>
        <w:t>以“</w:t>
      </w:r>
      <w:r>
        <w:rPr>
          <w:rFonts w:ascii="Times New Roman" w:eastAsia="仿宋_GB2312" w:hAnsi="Times New Roman"/>
          <w:color w:val="000000"/>
          <w:sz w:val="32"/>
          <w:szCs w:val="32"/>
        </w:rPr>
        <w:t>9</w:t>
      </w:r>
      <w:r>
        <w:rPr>
          <w:rFonts w:ascii="Times New Roman" w:eastAsia="仿宋_GB2312" w:hAnsi="Times New Roman" w:hint="eastAsia"/>
          <w:color w:val="000000"/>
          <w:sz w:val="32"/>
          <w:szCs w:val="32"/>
        </w:rPr>
        <w:t>”代替。</w:t>
      </w:r>
    </w:p>
    <w:p w:rsidR="00EE3BA0" w:rsidRDefault="00EE3BA0" w:rsidP="00EE3BA0">
      <w:pPr>
        <w:spacing w:afterLines="50" w:after="156"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2.</w:t>
      </w:r>
      <w:r>
        <w:rPr>
          <w:rFonts w:ascii="Times New Roman" w:eastAsia="仿宋_GB2312" w:hAnsi="Times New Roman" w:hint="eastAsia"/>
          <w:color w:val="000000"/>
          <w:sz w:val="32"/>
          <w:szCs w:val="32"/>
        </w:rPr>
        <w:t>右</w:t>
      </w:r>
      <w:r>
        <w:rPr>
          <w:rFonts w:ascii="Times New Roman" w:eastAsia="仿宋_GB2312" w:hAnsi="Times New Roman" w:hint="eastAsia"/>
          <w:color w:val="000000"/>
          <w:sz w:val="32"/>
          <w:szCs w:val="32"/>
        </w:rPr>
        <w:t>/</w:t>
      </w:r>
      <w:r>
        <w:rPr>
          <w:rFonts w:ascii="Times New Roman" w:eastAsia="仿宋_GB2312" w:hAnsi="Times New Roman" w:hint="eastAsia"/>
          <w:color w:val="000000"/>
          <w:sz w:val="32"/>
          <w:szCs w:val="32"/>
        </w:rPr>
        <w:t>左眼屈光度：球镜、柱镜、轴位均为要求上报的数据项目，需使用专业电脑验光仪进行检测，根据检测结果进行屈光度结果录入，球镜、</w:t>
      </w:r>
      <w:proofErr w:type="gramStart"/>
      <w:r>
        <w:rPr>
          <w:rFonts w:ascii="Times New Roman" w:eastAsia="仿宋_GB2312" w:hAnsi="Times New Roman" w:hint="eastAsia"/>
          <w:color w:val="000000"/>
          <w:sz w:val="32"/>
          <w:szCs w:val="32"/>
        </w:rPr>
        <w:t>柱镜保留</w:t>
      </w:r>
      <w:proofErr w:type="gramEnd"/>
      <w:r>
        <w:rPr>
          <w:rFonts w:ascii="Times New Roman" w:eastAsia="仿宋_GB2312" w:hAnsi="Times New Roman" w:hint="eastAsia"/>
          <w:color w:val="000000"/>
          <w:sz w:val="32"/>
          <w:szCs w:val="32"/>
        </w:rPr>
        <w:t>2</w:t>
      </w:r>
      <w:r>
        <w:rPr>
          <w:rFonts w:ascii="Times New Roman" w:eastAsia="仿宋_GB2312" w:hAnsi="Times New Roman" w:hint="eastAsia"/>
          <w:color w:val="000000"/>
          <w:sz w:val="32"/>
          <w:szCs w:val="32"/>
        </w:rPr>
        <w:t>位小数，轴位为整数。</w:t>
      </w:r>
      <w:r>
        <w:rPr>
          <w:rFonts w:ascii="Times New Roman" w:eastAsia="仿宋_GB2312" w:hAnsi="Times New Roman" w:hint="eastAsia"/>
          <w:color w:val="000000"/>
          <w:sz w:val="32"/>
          <w:szCs w:val="32"/>
        </w:rPr>
        <w:lastRenderedPageBreak/>
        <w:t>球镜（</w:t>
      </w:r>
      <w:r>
        <w:rPr>
          <w:rFonts w:ascii="Times New Roman" w:eastAsia="仿宋_GB2312" w:hAnsi="Times New Roman" w:hint="eastAsia"/>
          <w:color w:val="000000"/>
          <w:sz w:val="32"/>
          <w:szCs w:val="32"/>
        </w:rPr>
        <w:t>S</w:t>
      </w:r>
      <w:r>
        <w:rPr>
          <w:rFonts w:ascii="Times New Roman" w:eastAsia="仿宋_GB2312" w:hAnsi="Times New Roman" w:hint="eastAsia"/>
          <w:color w:val="000000"/>
          <w:sz w:val="32"/>
          <w:szCs w:val="32"/>
        </w:rPr>
        <w:t>）数据范围为</w:t>
      </w:r>
      <w:r>
        <w:rPr>
          <w:rFonts w:ascii="Times New Roman" w:eastAsia="仿宋_GB2312" w:hAnsi="Times New Roman" w:hint="eastAsia"/>
          <w:color w:val="000000"/>
          <w:sz w:val="32"/>
          <w:szCs w:val="32"/>
        </w:rPr>
        <w:t>-</w:t>
      </w:r>
      <w:r>
        <w:rPr>
          <w:rFonts w:ascii="Times New Roman" w:eastAsia="仿宋_GB2312" w:hAnsi="Times New Roman"/>
          <w:color w:val="000000"/>
          <w:sz w:val="32"/>
          <w:szCs w:val="32"/>
        </w:rPr>
        <w:t>20.00D</w:t>
      </w:r>
      <w:r>
        <w:rPr>
          <w:rFonts w:ascii="Times New Roman" w:eastAsia="仿宋_GB2312" w:hAnsi="Times New Roman" w:hint="eastAsia"/>
          <w:color w:val="000000"/>
          <w:sz w:val="32"/>
          <w:szCs w:val="32"/>
        </w:rPr>
        <w:t>至</w:t>
      </w:r>
      <w:r>
        <w:rPr>
          <w:rFonts w:ascii="Times New Roman" w:eastAsia="仿宋_GB2312" w:hAnsi="Times New Roman" w:hint="eastAsia"/>
          <w:color w:val="000000"/>
          <w:sz w:val="32"/>
          <w:szCs w:val="32"/>
        </w:rPr>
        <w:t>+</w:t>
      </w:r>
      <w:r>
        <w:rPr>
          <w:rFonts w:ascii="Times New Roman" w:eastAsia="仿宋_GB2312" w:hAnsi="Times New Roman"/>
          <w:color w:val="000000"/>
          <w:sz w:val="32"/>
          <w:szCs w:val="32"/>
        </w:rPr>
        <w:t>20.00D</w:t>
      </w:r>
      <w:r>
        <w:rPr>
          <w:rFonts w:ascii="Times New Roman" w:eastAsia="仿宋_GB2312" w:hAnsi="Times New Roman" w:hint="eastAsia"/>
          <w:color w:val="000000"/>
          <w:sz w:val="32"/>
          <w:szCs w:val="32"/>
        </w:rPr>
        <w:t>，柱镜（</w:t>
      </w:r>
      <w:r>
        <w:rPr>
          <w:rFonts w:ascii="Times New Roman" w:eastAsia="仿宋_GB2312" w:hAnsi="Times New Roman" w:hint="eastAsia"/>
          <w:color w:val="000000"/>
          <w:sz w:val="32"/>
          <w:szCs w:val="32"/>
        </w:rPr>
        <w:t>C</w:t>
      </w:r>
      <w:r>
        <w:rPr>
          <w:rFonts w:ascii="Times New Roman" w:eastAsia="仿宋_GB2312" w:hAnsi="Times New Roman" w:hint="eastAsia"/>
          <w:color w:val="000000"/>
          <w:sz w:val="32"/>
          <w:szCs w:val="32"/>
        </w:rPr>
        <w:t>）数据范围为</w:t>
      </w:r>
      <w:r>
        <w:rPr>
          <w:rFonts w:ascii="Times New Roman" w:eastAsia="仿宋_GB2312" w:hAnsi="Times New Roman" w:hint="eastAsia"/>
          <w:color w:val="000000"/>
          <w:sz w:val="32"/>
          <w:szCs w:val="32"/>
        </w:rPr>
        <w:t>-</w:t>
      </w:r>
      <w:r>
        <w:rPr>
          <w:rFonts w:ascii="Times New Roman" w:eastAsia="仿宋_GB2312" w:hAnsi="Times New Roman"/>
          <w:color w:val="000000"/>
          <w:sz w:val="32"/>
          <w:szCs w:val="32"/>
        </w:rPr>
        <w:t>20.00D</w:t>
      </w:r>
      <w:r>
        <w:rPr>
          <w:rFonts w:ascii="Times New Roman" w:eastAsia="仿宋_GB2312" w:hAnsi="Times New Roman" w:hint="eastAsia"/>
          <w:color w:val="000000"/>
          <w:sz w:val="32"/>
          <w:szCs w:val="32"/>
        </w:rPr>
        <w:t>至</w:t>
      </w:r>
      <w:r>
        <w:rPr>
          <w:rFonts w:ascii="Times New Roman" w:eastAsia="仿宋_GB2312" w:hAnsi="Times New Roman" w:hint="eastAsia"/>
          <w:color w:val="000000"/>
          <w:sz w:val="32"/>
          <w:szCs w:val="32"/>
        </w:rPr>
        <w:t>+</w:t>
      </w:r>
      <w:r>
        <w:rPr>
          <w:rFonts w:ascii="Times New Roman" w:eastAsia="仿宋_GB2312" w:hAnsi="Times New Roman"/>
          <w:color w:val="000000"/>
          <w:sz w:val="32"/>
          <w:szCs w:val="32"/>
        </w:rPr>
        <w:t>20.00D</w:t>
      </w:r>
      <w:r>
        <w:rPr>
          <w:rFonts w:ascii="Times New Roman" w:eastAsia="仿宋_GB2312" w:hAnsi="Times New Roman" w:hint="eastAsia"/>
          <w:color w:val="000000"/>
          <w:sz w:val="32"/>
          <w:szCs w:val="32"/>
        </w:rPr>
        <w:t>，轴位（</w:t>
      </w:r>
      <w:r>
        <w:rPr>
          <w:rFonts w:ascii="Times New Roman" w:eastAsia="仿宋_GB2312" w:hAnsi="Times New Roman" w:hint="eastAsia"/>
          <w:color w:val="000000"/>
          <w:sz w:val="32"/>
          <w:szCs w:val="32"/>
        </w:rPr>
        <w:t>A</w:t>
      </w:r>
      <w:r>
        <w:rPr>
          <w:rFonts w:ascii="Times New Roman" w:eastAsia="仿宋_GB2312" w:hAnsi="Times New Roman" w:hint="eastAsia"/>
          <w:color w:val="000000"/>
          <w:sz w:val="32"/>
          <w:szCs w:val="32"/>
        </w:rPr>
        <w:t>）数据范围为</w:t>
      </w:r>
      <w:r>
        <w:rPr>
          <w:rFonts w:ascii="Times New Roman" w:eastAsia="仿宋_GB2312" w:hAnsi="Times New Roman"/>
          <w:color w:val="000000"/>
          <w:sz w:val="32"/>
          <w:szCs w:val="32"/>
        </w:rPr>
        <w:t>0</w:t>
      </w:r>
      <w:r>
        <w:rPr>
          <w:rFonts w:ascii="Times New Roman" w:eastAsia="仿宋_GB2312" w:hAnsi="Times New Roman" w:hint="eastAsia"/>
          <w:color w:val="000000"/>
          <w:sz w:val="32"/>
          <w:szCs w:val="32"/>
        </w:rPr>
        <w:t>°</w:t>
      </w:r>
      <w:r>
        <w:rPr>
          <w:rFonts w:ascii="Times New Roman" w:eastAsia="仿宋_GB2312" w:hAnsi="Times New Roman" w:hint="eastAsia"/>
          <w:sz w:val="32"/>
          <w:szCs w:val="32"/>
        </w:rPr>
        <w:t>~</w:t>
      </w:r>
      <w:r>
        <w:rPr>
          <w:rFonts w:ascii="Times New Roman" w:eastAsia="仿宋_GB2312" w:hAnsi="Times New Roman"/>
          <w:color w:val="000000"/>
          <w:sz w:val="32"/>
          <w:szCs w:val="32"/>
        </w:rPr>
        <w:t>180</w:t>
      </w:r>
      <w:r>
        <w:rPr>
          <w:rFonts w:ascii="Times New Roman" w:eastAsia="仿宋_GB2312" w:hAnsi="Times New Roman" w:hint="eastAsia"/>
          <w:color w:val="000000"/>
          <w:sz w:val="32"/>
          <w:szCs w:val="32"/>
        </w:rPr>
        <w:t>°，轴位为整数。</w:t>
      </w:r>
    </w:p>
    <w:p w:rsidR="00EE3BA0" w:rsidRDefault="00EE3BA0" w:rsidP="00EE3BA0">
      <w:pPr>
        <w:spacing w:afterLines="50" w:after="156" w:line="560" w:lineRule="exact"/>
        <w:ind w:firstLineChars="200" w:firstLine="640"/>
        <w:jc w:val="left"/>
        <w:rPr>
          <w:rFonts w:ascii="Times New Roman" w:eastAsia="仿宋_GB2312" w:hAnsi="Times New Roman"/>
          <w:color w:val="000000"/>
          <w:sz w:val="32"/>
          <w:szCs w:val="32"/>
        </w:rPr>
      </w:pPr>
      <w:r>
        <w:rPr>
          <w:rFonts w:ascii="Times New Roman" w:eastAsia="仿宋_GB2312" w:hAnsi="Times New Roman" w:hint="eastAsia"/>
          <w:color w:val="000000"/>
          <w:sz w:val="32"/>
          <w:szCs w:val="32"/>
        </w:rPr>
        <w:t>数据录入示例：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96"/>
        <w:gridCol w:w="779"/>
        <w:gridCol w:w="779"/>
        <w:gridCol w:w="920"/>
        <w:gridCol w:w="998"/>
        <w:gridCol w:w="998"/>
        <w:gridCol w:w="998"/>
        <w:gridCol w:w="998"/>
        <w:gridCol w:w="998"/>
        <w:gridCol w:w="1433"/>
      </w:tblGrid>
      <w:tr w:rsidR="00EE3BA0" w:rsidTr="00673AAC">
        <w:trPr>
          <w:trHeight w:val="603"/>
          <w:jc w:val="center"/>
        </w:trPr>
        <w:tc>
          <w:tcPr>
            <w:tcW w:w="896" w:type="dxa"/>
            <w:vAlign w:val="center"/>
          </w:tcPr>
          <w:p w:rsidR="00EE3BA0" w:rsidRDefault="00EE3BA0" w:rsidP="00673AAC">
            <w:pPr>
              <w:jc w:val="center"/>
              <w:rPr>
                <w:rFonts w:cs="MS Mincho"/>
                <w:color w:val="000000"/>
                <w:sz w:val="22"/>
              </w:rPr>
            </w:pPr>
            <w:r>
              <w:rPr>
                <w:rFonts w:cs="MS Mincho" w:hint="eastAsia"/>
                <w:color w:val="000000"/>
                <w:sz w:val="22"/>
              </w:rPr>
              <w:t>个人</w:t>
            </w:r>
          </w:p>
          <w:p w:rsidR="00EE3BA0" w:rsidRDefault="00EE3BA0" w:rsidP="00673AAC">
            <w:pPr>
              <w:jc w:val="center"/>
              <w:rPr>
                <w:rFonts w:cs="MS Mincho"/>
                <w:color w:val="000000"/>
                <w:sz w:val="22"/>
              </w:rPr>
            </w:pPr>
            <w:r>
              <w:rPr>
                <w:rFonts w:cs="MS Mincho" w:hint="eastAsia"/>
                <w:color w:val="000000"/>
                <w:sz w:val="22"/>
              </w:rPr>
              <w:t>信息</w:t>
            </w:r>
          </w:p>
        </w:tc>
        <w:tc>
          <w:tcPr>
            <w:tcW w:w="779" w:type="dxa"/>
            <w:vAlign w:val="center"/>
          </w:tcPr>
          <w:p w:rsidR="00EE3BA0" w:rsidRDefault="00EE3BA0" w:rsidP="00673AAC">
            <w:pPr>
              <w:jc w:val="center"/>
              <w:rPr>
                <w:rFonts w:cs="MS Mincho"/>
                <w:color w:val="000000"/>
                <w:sz w:val="22"/>
              </w:rPr>
            </w:pPr>
            <w:r>
              <w:rPr>
                <w:rFonts w:cs="MS Mincho" w:hint="eastAsia"/>
                <w:color w:val="000000"/>
                <w:sz w:val="22"/>
              </w:rPr>
              <w:t>右眼裸眼视力</w:t>
            </w:r>
          </w:p>
        </w:tc>
        <w:tc>
          <w:tcPr>
            <w:tcW w:w="779" w:type="dxa"/>
            <w:vAlign w:val="center"/>
          </w:tcPr>
          <w:p w:rsidR="00EE3BA0" w:rsidRDefault="00EE3BA0" w:rsidP="00673AAC">
            <w:pPr>
              <w:jc w:val="center"/>
              <w:rPr>
                <w:rFonts w:cs="MS Mincho"/>
                <w:color w:val="000000"/>
                <w:sz w:val="22"/>
              </w:rPr>
            </w:pPr>
            <w:r>
              <w:rPr>
                <w:rFonts w:cs="MS Mincho" w:hint="eastAsia"/>
                <w:color w:val="000000"/>
                <w:sz w:val="22"/>
              </w:rPr>
              <w:t>左眼裸眼视力</w:t>
            </w:r>
          </w:p>
        </w:tc>
        <w:tc>
          <w:tcPr>
            <w:tcW w:w="920" w:type="dxa"/>
            <w:vAlign w:val="center"/>
          </w:tcPr>
          <w:p w:rsidR="00EE3BA0" w:rsidRDefault="00EE3BA0" w:rsidP="00673AAC">
            <w:pPr>
              <w:jc w:val="center"/>
              <w:rPr>
                <w:rFonts w:cs="MS Mincho"/>
                <w:color w:val="000000"/>
                <w:sz w:val="22"/>
              </w:rPr>
            </w:pPr>
            <w:r>
              <w:rPr>
                <w:rFonts w:cs="MS Mincho" w:hint="eastAsia"/>
                <w:color w:val="000000"/>
                <w:sz w:val="22"/>
              </w:rPr>
              <w:t>右眼球镜</w:t>
            </w:r>
            <w:r>
              <w:rPr>
                <w:rFonts w:cs="MS Mincho" w:hint="eastAsia"/>
                <w:color w:val="000000"/>
                <w:sz w:val="22"/>
              </w:rPr>
              <w:t>S</w:t>
            </w:r>
          </w:p>
        </w:tc>
        <w:tc>
          <w:tcPr>
            <w:tcW w:w="998" w:type="dxa"/>
            <w:vAlign w:val="center"/>
          </w:tcPr>
          <w:p w:rsidR="00EE3BA0" w:rsidRDefault="00EE3BA0" w:rsidP="00673AAC">
            <w:pPr>
              <w:jc w:val="center"/>
              <w:rPr>
                <w:rFonts w:cs="MS Mincho"/>
                <w:color w:val="000000"/>
                <w:sz w:val="22"/>
              </w:rPr>
            </w:pPr>
            <w:proofErr w:type="gramStart"/>
            <w:r>
              <w:rPr>
                <w:rFonts w:cs="MS Mincho" w:hint="eastAsia"/>
                <w:color w:val="000000"/>
                <w:sz w:val="22"/>
              </w:rPr>
              <w:t>右眼柱镜</w:t>
            </w:r>
            <w:proofErr w:type="gramEnd"/>
            <w:r>
              <w:rPr>
                <w:rFonts w:cs="MS Mincho" w:hint="eastAsia"/>
                <w:color w:val="000000"/>
                <w:sz w:val="22"/>
              </w:rPr>
              <w:t>C</w:t>
            </w:r>
          </w:p>
        </w:tc>
        <w:tc>
          <w:tcPr>
            <w:tcW w:w="998" w:type="dxa"/>
            <w:vAlign w:val="center"/>
          </w:tcPr>
          <w:p w:rsidR="00EE3BA0" w:rsidRDefault="00EE3BA0" w:rsidP="00673AAC">
            <w:pPr>
              <w:jc w:val="center"/>
              <w:rPr>
                <w:rFonts w:cs="MS Mincho"/>
                <w:color w:val="000000"/>
                <w:sz w:val="22"/>
              </w:rPr>
            </w:pPr>
            <w:r>
              <w:rPr>
                <w:rFonts w:cs="MS Mincho" w:hint="eastAsia"/>
                <w:color w:val="000000"/>
                <w:sz w:val="22"/>
              </w:rPr>
              <w:t>右眼轴位</w:t>
            </w:r>
            <w:r>
              <w:rPr>
                <w:rFonts w:cs="MS Mincho" w:hint="eastAsia"/>
                <w:color w:val="000000"/>
                <w:sz w:val="22"/>
              </w:rPr>
              <w:t>A</w:t>
            </w:r>
          </w:p>
        </w:tc>
        <w:tc>
          <w:tcPr>
            <w:tcW w:w="998" w:type="dxa"/>
            <w:vAlign w:val="center"/>
          </w:tcPr>
          <w:p w:rsidR="00EE3BA0" w:rsidRDefault="00EE3BA0" w:rsidP="00673AAC">
            <w:pPr>
              <w:jc w:val="center"/>
              <w:rPr>
                <w:rFonts w:cs="MS Mincho"/>
                <w:color w:val="000000"/>
                <w:sz w:val="22"/>
              </w:rPr>
            </w:pPr>
            <w:r>
              <w:rPr>
                <w:rFonts w:cs="MS Mincho" w:hint="eastAsia"/>
                <w:color w:val="000000"/>
                <w:sz w:val="22"/>
              </w:rPr>
              <w:t>左眼球镜</w:t>
            </w:r>
            <w:r>
              <w:rPr>
                <w:rFonts w:cs="MS Mincho" w:hint="eastAsia"/>
                <w:color w:val="000000"/>
                <w:sz w:val="22"/>
              </w:rPr>
              <w:t>S</w:t>
            </w:r>
          </w:p>
        </w:tc>
        <w:tc>
          <w:tcPr>
            <w:tcW w:w="998" w:type="dxa"/>
            <w:vAlign w:val="center"/>
          </w:tcPr>
          <w:p w:rsidR="00EE3BA0" w:rsidRDefault="00EE3BA0" w:rsidP="00673AAC">
            <w:pPr>
              <w:jc w:val="center"/>
              <w:rPr>
                <w:rFonts w:cs="MS Mincho"/>
                <w:color w:val="000000"/>
                <w:sz w:val="22"/>
              </w:rPr>
            </w:pPr>
            <w:proofErr w:type="gramStart"/>
            <w:r>
              <w:rPr>
                <w:rFonts w:cs="MS Mincho" w:hint="eastAsia"/>
                <w:color w:val="000000"/>
                <w:sz w:val="22"/>
              </w:rPr>
              <w:t>左眼柱镜</w:t>
            </w:r>
            <w:proofErr w:type="gramEnd"/>
            <w:r>
              <w:rPr>
                <w:rFonts w:cs="MS Mincho" w:hint="eastAsia"/>
                <w:color w:val="000000"/>
                <w:sz w:val="22"/>
              </w:rPr>
              <w:t>C</w:t>
            </w:r>
          </w:p>
        </w:tc>
        <w:tc>
          <w:tcPr>
            <w:tcW w:w="998" w:type="dxa"/>
            <w:vAlign w:val="center"/>
          </w:tcPr>
          <w:p w:rsidR="00EE3BA0" w:rsidRDefault="00EE3BA0" w:rsidP="00673AAC">
            <w:pPr>
              <w:jc w:val="center"/>
              <w:rPr>
                <w:rFonts w:cs="MS Mincho"/>
                <w:color w:val="000000"/>
                <w:sz w:val="22"/>
              </w:rPr>
            </w:pPr>
            <w:r>
              <w:rPr>
                <w:rFonts w:cs="MS Mincho" w:hint="eastAsia"/>
                <w:color w:val="000000"/>
                <w:sz w:val="22"/>
              </w:rPr>
              <w:t>左眼轴位</w:t>
            </w:r>
            <w:r>
              <w:rPr>
                <w:rFonts w:cs="MS Mincho" w:hint="eastAsia"/>
                <w:color w:val="000000"/>
                <w:sz w:val="22"/>
              </w:rPr>
              <w:t>A</w:t>
            </w:r>
          </w:p>
        </w:tc>
        <w:tc>
          <w:tcPr>
            <w:tcW w:w="1433" w:type="dxa"/>
            <w:vAlign w:val="center"/>
          </w:tcPr>
          <w:p w:rsidR="00EE3BA0" w:rsidRDefault="00EE3BA0" w:rsidP="00673AAC">
            <w:pPr>
              <w:jc w:val="center"/>
              <w:rPr>
                <w:rFonts w:cs="MS Mincho"/>
                <w:color w:val="000000"/>
                <w:sz w:val="22"/>
              </w:rPr>
            </w:pPr>
            <w:r>
              <w:rPr>
                <w:rFonts w:cs="MS Mincho" w:hint="eastAsia"/>
                <w:color w:val="000000"/>
                <w:sz w:val="22"/>
              </w:rPr>
              <w:t>是否为角膜塑形镜（</w:t>
            </w:r>
            <w:r>
              <w:rPr>
                <w:rFonts w:cs="MS Mincho" w:hint="eastAsia"/>
                <w:color w:val="000000"/>
                <w:sz w:val="22"/>
              </w:rPr>
              <w:t>OK</w:t>
            </w:r>
            <w:r>
              <w:rPr>
                <w:rFonts w:cs="MS Mincho" w:hint="eastAsia"/>
                <w:color w:val="000000"/>
                <w:sz w:val="22"/>
              </w:rPr>
              <w:t>镜）佩戴者</w:t>
            </w:r>
          </w:p>
        </w:tc>
      </w:tr>
      <w:tr w:rsidR="00EE3BA0" w:rsidTr="00673AAC">
        <w:trPr>
          <w:trHeight w:val="473"/>
          <w:jc w:val="center"/>
        </w:trPr>
        <w:tc>
          <w:tcPr>
            <w:tcW w:w="896" w:type="dxa"/>
            <w:vAlign w:val="center"/>
          </w:tcPr>
          <w:p w:rsidR="00EE3BA0" w:rsidRDefault="00EE3BA0" w:rsidP="00673AAC">
            <w:pPr>
              <w:spacing w:line="400" w:lineRule="exact"/>
              <w:jc w:val="center"/>
              <w:rPr>
                <w:rFonts w:cs="MS Mincho"/>
                <w:color w:val="000000"/>
                <w:sz w:val="22"/>
              </w:rPr>
            </w:pPr>
            <w:r>
              <w:rPr>
                <w:rFonts w:cs="MS Mincho" w:hint="eastAsia"/>
                <w:color w:val="000000"/>
                <w:sz w:val="22"/>
              </w:rPr>
              <w:t>张某某</w:t>
            </w:r>
          </w:p>
        </w:tc>
        <w:tc>
          <w:tcPr>
            <w:tcW w:w="779" w:type="dxa"/>
            <w:vAlign w:val="center"/>
          </w:tcPr>
          <w:p w:rsidR="00EE3BA0" w:rsidRDefault="00EE3BA0" w:rsidP="00673AAC">
            <w:pPr>
              <w:spacing w:line="400" w:lineRule="exact"/>
              <w:jc w:val="center"/>
              <w:rPr>
                <w:rFonts w:cs="MS Mincho"/>
                <w:color w:val="000000"/>
                <w:sz w:val="28"/>
              </w:rPr>
            </w:pPr>
            <w:r>
              <w:rPr>
                <w:rFonts w:cs="MS Mincho" w:hint="eastAsia"/>
                <w:color w:val="000000"/>
                <w:sz w:val="28"/>
              </w:rPr>
              <w:t>5.0</w:t>
            </w:r>
          </w:p>
        </w:tc>
        <w:tc>
          <w:tcPr>
            <w:tcW w:w="779" w:type="dxa"/>
            <w:vAlign w:val="center"/>
          </w:tcPr>
          <w:p w:rsidR="00EE3BA0" w:rsidRDefault="00EE3BA0" w:rsidP="00673AAC">
            <w:pPr>
              <w:spacing w:line="400" w:lineRule="exact"/>
              <w:jc w:val="center"/>
              <w:rPr>
                <w:rFonts w:cs="MS Mincho"/>
                <w:color w:val="000000"/>
                <w:sz w:val="28"/>
              </w:rPr>
            </w:pPr>
            <w:r>
              <w:rPr>
                <w:rFonts w:cs="MS Mincho"/>
                <w:color w:val="000000"/>
                <w:sz w:val="28"/>
              </w:rPr>
              <w:t>4.9</w:t>
            </w:r>
          </w:p>
        </w:tc>
        <w:tc>
          <w:tcPr>
            <w:tcW w:w="920" w:type="dxa"/>
            <w:vAlign w:val="center"/>
          </w:tcPr>
          <w:p w:rsidR="00EE3BA0" w:rsidRDefault="00EE3BA0" w:rsidP="00673AAC">
            <w:pPr>
              <w:spacing w:line="400" w:lineRule="exact"/>
              <w:jc w:val="center"/>
              <w:rPr>
                <w:rFonts w:cs="MS Mincho"/>
                <w:color w:val="000000"/>
                <w:sz w:val="28"/>
              </w:rPr>
            </w:pPr>
            <w:r>
              <w:rPr>
                <w:rFonts w:cs="MS Mincho"/>
                <w:color w:val="000000"/>
                <w:sz w:val="28"/>
              </w:rPr>
              <w:t>0</w:t>
            </w:r>
          </w:p>
        </w:tc>
        <w:tc>
          <w:tcPr>
            <w:tcW w:w="998" w:type="dxa"/>
            <w:vAlign w:val="center"/>
          </w:tcPr>
          <w:p w:rsidR="00EE3BA0" w:rsidRDefault="00EE3BA0" w:rsidP="00673AAC">
            <w:pPr>
              <w:spacing w:line="400" w:lineRule="exact"/>
              <w:jc w:val="center"/>
              <w:rPr>
                <w:rFonts w:cs="MS Mincho"/>
                <w:color w:val="000000"/>
                <w:sz w:val="28"/>
              </w:rPr>
            </w:pPr>
            <w:r>
              <w:rPr>
                <w:rFonts w:cs="MS Mincho" w:hint="eastAsia"/>
                <w:color w:val="000000"/>
                <w:sz w:val="28"/>
              </w:rPr>
              <w:t>0</w:t>
            </w:r>
          </w:p>
        </w:tc>
        <w:tc>
          <w:tcPr>
            <w:tcW w:w="998" w:type="dxa"/>
            <w:vAlign w:val="center"/>
          </w:tcPr>
          <w:p w:rsidR="00EE3BA0" w:rsidRDefault="00EE3BA0" w:rsidP="00673AAC">
            <w:pPr>
              <w:spacing w:line="400" w:lineRule="exact"/>
              <w:jc w:val="center"/>
              <w:rPr>
                <w:rFonts w:cs="MS Mincho"/>
                <w:color w:val="000000"/>
                <w:sz w:val="28"/>
              </w:rPr>
            </w:pPr>
            <w:r>
              <w:rPr>
                <w:rFonts w:cs="MS Mincho" w:hint="eastAsia"/>
                <w:color w:val="000000"/>
                <w:sz w:val="28"/>
              </w:rPr>
              <w:t>0</w:t>
            </w:r>
          </w:p>
        </w:tc>
        <w:tc>
          <w:tcPr>
            <w:tcW w:w="998" w:type="dxa"/>
            <w:vAlign w:val="center"/>
          </w:tcPr>
          <w:p w:rsidR="00EE3BA0" w:rsidRDefault="00EE3BA0" w:rsidP="00673AAC">
            <w:pPr>
              <w:spacing w:line="400" w:lineRule="exact"/>
              <w:jc w:val="center"/>
              <w:rPr>
                <w:rFonts w:cs="MS Mincho"/>
                <w:color w:val="000000"/>
                <w:sz w:val="28"/>
              </w:rPr>
            </w:pPr>
            <w:r>
              <w:rPr>
                <w:rFonts w:cs="MS Mincho"/>
                <w:color w:val="000000"/>
                <w:sz w:val="28"/>
              </w:rPr>
              <w:t>0</w:t>
            </w:r>
          </w:p>
        </w:tc>
        <w:tc>
          <w:tcPr>
            <w:tcW w:w="998" w:type="dxa"/>
            <w:vAlign w:val="center"/>
          </w:tcPr>
          <w:p w:rsidR="00EE3BA0" w:rsidRDefault="00EE3BA0" w:rsidP="00673AAC">
            <w:pPr>
              <w:spacing w:line="400" w:lineRule="exact"/>
              <w:jc w:val="center"/>
              <w:rPr>
                <w:rFonts w:cs="MS Mincho"/>
                <w:color w:val="000000"/>
                <w:sz w:val="28"/>
              </w:rPr>
            </w:pPr>
            <w:r>
              <w:rPr>
                <w:rFonts w:cs="MS Mincho" w:hint="eastAsia"/>
                <w:color w:val="000000"/>
                <w:sz w:val="28"/>
              </w:rPr>
              <w:t>-</w:t>
            </w:r>
            <w:r>
              <w:rPr>
                <w:rFonts w:cs="MS Mincho"/>
                <w:color w:val="000000"/>
                <w:sz w:val="28"/>
              </w:rPr>
              <w:t>0.25</w:t>
            </w:r>
          </w:p>
        </w:tc>
        <w:tc>
          <w:tcPr>
            <w:tcW w:w="998" w:type="dxa"/>
            <w:vAlign w:val="center"/>
          </w:tcPr>
          <w:p w:rsidR="00EE3BA0" w:rsidRDefault="00EE3BA0" w:rsidP="00673AAC">
            <w:pPr>
              <w:spacing w:line="400" w:lineRule="exact"/>
              <w:jc w:val="center"/>
              <w:rPr>
                <w:rFonts w:cs="MS Mincho"/>
                <w:color w:val="000000"/>
                <w:sz w:val="28"/>
              </w:rPr>
            </w:pPr>
            <w:r>
              <w:rPr>
                <w:rFonts w:cs="MS Mincho"/>
                <w:color w:val="000000"/>
                <w:sz w:val="28"/>
              </w:rPr>
              <w:t>8</w:t>
            </w:r>
          </w:p>
        </w:tc>
        <w:tc>
          <w:tcPr>
            <w:tcW w:w="1433" w:type="dxa"/>
            <w:vAlign w:val="center"/>
          </w:tcPr>
          <w:p w:rsidR="00EE3BA0" w:rsidRDefault="00EE3BA0" w:rsidP="00673AAC">
            <w:pPr>
              <w:spacing w:line="400" w:lineRule="exact"/>
              <w:jc w:val="center"/>
              <w:rPr>
                <w:rFonts w:cs="MS Mincho"/>
                <w:color w:val="000000"/>
                <w:sz w:val="28"/>
                <w:szCs w:val="28"/>
              </w:rPr>
            </w:pPr>
            <w:r>
              <w:rPr>
                <w:rFonts w:cs="MS Mincho" w:hint="eastAsia"/>
                <w:color w:val="000000"/>
                <w:sz w:val="22"/>
              </w:rPr>
              <w:t>是</w:t>
            </w:r>
            <w:r>
              <w:rPr>
                <w:rFonts w:cs="MS Mincho" w:hint="eastAsia"/>
                <w:color w:val="000000"/>
                <w:sz w:val="22"/>
              </w:rPr>
              <w:t>/</w:t>
            </w:r>
            <w:r>
              <w:rPr>
                <w:rFonts w:cs="MS Mincho" w:hint="eastAsia"/>
                <w:color w:val="000000"/>
                <w:sz w:val="22"/>
              </w:rPr>
              <w:t>否</w:t>
            </w:r>
          </w:p>
        </w:tc>
      </w:tr>
      <w:tr w:rsidR="00EE3BA0" w:rsidTr="00673AAC">
        <w:trPr>
          <w:trHeight w:val="473"/>
          <w:jc w:val="center"/>
        </w:trPr>
        <w:tc>
          <w:tcPr>
            <w:tcW w:w="896" w:type="dxa"/>
            <w:vAlign w:val="center"/>
          </w:tcPr>
          <w:p w:rsidR="00EE3BA0" w:rsidRDefault="00EE3BA0" w:rsidP="00673AAC">
            <w:pPr>
              <w:spacing w:line="400" w:lineRule="exact"/>
              <w:jc w:val="center"/>
              <w:rPr>
                <w:rFonts w:cs="MS Mincho"/>
                <w:color w:val="000000"/>
                <w:sz w:val="22"/>
              </w:rPr>
            </w:pPr>
            <w:r>
              <w:rPr>
                <w:rFonts w:cs="MS Mincho" w:hint="eastAsia"/>
                <w:color w:val="000000"/>
                <w:sz w:val="22"/>
              </w:rPr>
              <w:t>李某某</w:t>
            </w:r>
          </w:p>
        </w:tc>
        <w:tc>
          <w:tcPr>
            <w:tcW w:w="779" w:type="dxa"/>
            <w:vAlign w:val="center"/>
          </w:tcPr>
          <w:p w:rsidR="00EE3BA0" w:rsidRDefault="00EE3BA0" w:rsidP="00673AAC">
            <w:pPr>
              <w:spacing w:line="400" w:lineRule="exact"/>
              <w:jc w:val="center"/>
              <w:rPr>
                <w:rFonts w:cs="MS Mincho"/>
                <w:color w:val="000000"/>
                <w:sz w:val="28"/>
              </w:rPr>
            </w:pPr>
            <w:r>
              <w:rPr>
                <w:rFonts w:cs="MS Mincho" w:hint="eastAsia"/>
                <w:color w:val="000000"/>
                <w:sz w:val="28"/>
              </w:rPr>
              <w:t>4.5</w:t>
            </w:r>
          </w:p>
        </w:tc>
        <w:tc>
          <w:tcPr>
            <w:tcW w:w="779" w:type="dxa"/>
            <w:vAlign w:val="center"/>
          </w:tcPr>
          <w:p w:rsidR="00EE3BA0" w:rsidRDefault="00EE3BA0" w:rsidP="00673AAC">
            <w:pPr>
              <w:spacing w:line="400" w:lineRule="exact"/>
              <w:jc w:val="center"/>
              <w:rPr>
                <w:rFonts w:cs="MS Mincho"/>
                <w:color w:val="000000"/>
                <w:sz w:val="28"/>
              </w:rPr>
            </w:pPr>
            <w:r>
              <w:rPr>
                <w:rFonts w:cs="MS Mincho" w:hint="eastAsia"/>
                <w:color w:val="000000"/>
                <w:sz w:val="28"/>
              </w:rPr>
              <w:t>4.6</w:t>
            </w:r>
          </w:p>
        </w:tc>
        <w:tc>
          <w:tcPr>
            <w:tcW w:w="920" w:type="dxa"/>
            <w:vAlign w:val="center"/>
          </w:tcPr>
          <w:p w:rsidR="00EE3BA0" w:rsidRDefault="00EE3BA0" w:rsidP="00673AAC">
            <w:pPr>
              <w:spacing w:line="400" w:lineRule="exact"/>
              <w:jc w:val="center"/>
              <w:rPr>
                <w:rFonts w:cs="MS Mincho"/>
                <w:color w:val="000000"/>
                <w:sz w:val="28"/>
              </w:rPr>
            </w:pPr>
            <w:r>
              <w:rPr>
                <w:rFonts w:cs="MS Mincho" w:hint="eastAsia"/>
                <w:color w:val="000000"/>
                <w:sz w:val="28"/>
              </w:rPr>
              <w:t>-1.25</w:t>
            </w:r>
          </w:p>
        </w:tc>
        <w:tc>
          <w:tcPr>
            <w:tcW w:w="998" w:type="dxa"/>
            <w:vAlign w:val="center"/>
          </w:tcPr>
          <w:p w:rsidR="00EE3BA0" w:rsidRDefault="00EE3BA0" w:rsidP="00673AAC">
            <w:pPr>
              <w:spacing w:line="400" w:lineRule="exact"/>
              <w:jc w:val="center"/>
              <w:rPr>
                <w:rFonts w:cs="MS Mincho"/>
                <w:color w:val="000000"/>
                <w:sz w:val="28"/>
              </w:rPr>
            </w:pPr>
            <w:r>
              <w:rPr>
                <w:rFonts w:cs="MS Mincho" w:hint="eastAsia"/>
                <w:color w:val="000000"/>
                <w:sz w:val="28"/>
              </w:rPr>
              <w:t>-</w:t>
            </w:r>
            <w:r>
              <w:rPr>
                <w:rFonts w:cs="MS Mincho"/>
                <w:color w:val="000000"/>
                <w:sz w:val="28"/>
              </w:rPr>
              <w:t>0.25</w:t>
            </w:r>
          </w:p>
        </w:tc>
        <w:tc>
          <w:tcPr>
            <w:tcW w:w="998" w:type="dxa"/>
            <w:vAlign w:val="center"/>
          </w:tcPr>
          <w:p w:rsidR="00EE3BA0" w:rsidRDefault="00EE3BA0" w:rsidP="00673AAC">
            <w:pPr>
              <w:spacing w:line="400" w:lineRule="exact"/>
              <w:jc w:val="center"/>
              <w:rPr>
                <w:rFonts w:cs="MS Mincho"/>
                <w:color w:val="000000"/>
                <w:sz w:val="28"/>
              </w:rPr>
            </w:pPr>
            <w:r>
              <w:rPr>
                <w:rFonts w:cs="MS Mincho"/>
                <w:color w:val="000000"/>
                <w:sz w:val="28"/>
              </w:rPr>
              <w:t>5</w:t>
            </w:r>
          </w:p>
        </w:tc>
        <w:tc>
          <w:tcPr>
            <w:tcW w:w="998" w:type="dxa"/>
            <w:vAlign w:val="center"/>
          </w:tcPr>
          <w:p w:rsidR="00EE3BA0" w:rsidRDefault="00EE3BA0" w:rsidP="00673AAC">
            <w:pPr>
              <w:spacing w:line="400" w:lineRule="exact"/>
              <w:jc w:val="center"/>
              <w:rPr>
                <w:rFonts w:cs="MS Mincho"/>
                <w:color w:val="000000"/>
                <w:sz w:val="28"/>
              </w:rPr>
            </w:pPr>
            <w:r>
              <w:rPr>
                <w:rFonts w:cs="MS Mincho" w:hint="eastAsia"/>
                <w:color w:val="000000"/>
                <w:sz w:val="28"/>
              </w:rPr>
              <w:t>-1.0</w:t>
            </w:r>
            <w:r>
              <w:rPr>
                <w:rFonts w:cs="MS Mincho"/>
                <w:color w:val="000000"/>
                <w:sz w:val="28"/>
              </w:rPr>
              <w:t>0</w:t>
            </w:r>
          </w:p>
        </w:tc>
        <w:tc>
          <w:tcPr>
            <w:tcW w:w="998" w:type="dxa"/>
            <w:vAlign w:val="center"/>
          </w:tcPr>
          <w:p w:rsidR="00EE3BA0" w:rsidRDefault="00EE3BA0" w:rsidP="00673AAC">
            <w:pPr>
              <w:spacing w:line="400" w:lineRule="exact"/>
              <w:jc w:val="center"/>
              <w:rPr>
                <w:rFonts w:cs="MS Mincho"/>
                <w:color w:val="000000"/>
                <w:sz w:val="28"/>
              </w:rPr>
            </w:pPr>
            <w:r>
              <w:rPr>
                <w:rFonts w:cs="MS Mincho" w:hint="eastAsia"/>
                <w:color w:val="000000"/>
                <w:sz w:val="28"/>
              </w:rPr>
              <w:t>-</w:t>
            </w:r>
            <w:r>
              <w:rPr>
                <w:rFonts w:cs="MS Mincho"/>
                <w:color w:val="000000"/>
                <w:sz w:val="28"/>
              </w:rPr>
              <w:t>0.25</w:t>
            </w:r>
          </w:p>
        </w:tc>
        <w:tc>
          <w:tcPr>
            <w:tcW w:w="998" w:type="dxa"/>
            <w:vAlign w:val="center"/>
          </w:tcPr>
          <w:p w:rsidR="00EE3BA0" w:rsidRDefault="00EE3BA0" w:rsidP="00673AAC">
            <w:pPr>
              <w:spacing w:line="400" w:lineRule="exact"/>
              <w:jc w:val="center"/>
              <w:rPr>
                <w:rFonts w:cs="MS Mincho"/>
                <w:color w:val="000000"/>
                <w:sz w:val="28"/>
              </w:rPr>
            </w:pPr>
            <w:r>
              <w:rPr>
                <w:rFonts w:cs="MS Mincho"/>
                <w:color w:val="000000"/>
                <w:sz w:val="28"/>
              </w:rPr>
              <w:t>5</w:t>
            </w:r>
          </w:p>
        </w:tc>
        <w:tc>
          <w:tcPr>
            <w:tcW w:w="1433" w:type="dxa"/>
            <w:vAlign w:val="center"/>
          </w:tcPr>
          <w:p w:rsidR="00EE3BA0" w:rsidRDefault="00EE3BA0" w:rsidP="00673AAC">
            <w:pPr>
              <w:spacing w:line="400" w:lineRule="exact"/>
              <w:jc w:val="center"/>
              <w:rPr>
                <w:rFonts w:cs="MS Mincho"/>
                <w:color w:val="000000"/>
                <w:sz w:val="28"/>
                <w:szCs w:val="28"/>
              </w:rPr>
            </w:pPr>
            <w:r>
              <w:rPr>
                <w:rFonts w:cs="MS Mincho" w:hint="eastAsia"/>
                <w:color w:val="000000"/>
                <w:sz w:val="22"/>
              </w:rPr>
              <w:t>是</w:t>
            </w:r>
            <w:r>
              <w:rPr>
                <w:rFonts w:cs="MS Mincho" w:hint="eastAsia"/>
                <w:color w:val="000000"/>
                <w:sz w:val="22"/>
              </w:rPr>
              <w:t>/</w:t>
            </w:r>
            <w:r>
              <w:rPr>
                <w:rFonts w:cs="MS Mincho" w:hint="eastAsia"/>
                <w:color w:val="000000"/>
                <w:sz w:val="22"/>
              </w:rPr>
              <w:t>否</w:t>
            </w:r>
          </w:p>
        </w:tc>
      </w:tr>
      <w:tr w:rsidR="00EE3BA0" w:rsidTr="00673AAC">
        <w:trPr>
          <w:trHeight w:val="473"/>
          <w:jc w:val="center"/>
        </w:trPr>
        <w:tc>
          <w:tcPr>
            <w:tcW w:w="896" w:type="dxa"/>
            <w:vAlign w:val="center"/>
          </w:tcPr>
          <w:p w:rsidR="00EE3BA0" w:rsidRDefault="00EE3BA0" w:rsidP="00673AAC">
            <w:pPr>
              <w:spacing w:line="400" w:lineRule="exact"/>
              <w:jc w:val="center"/>
              <w:rPr>
                <w:rFonts w:cs="MS Mincho"/>
                <w:color w:val="000000"/>
                <w:sz w:val="22"/>
              </w:rPr>
            </w:pPr>
            <w:r>
              <w:rPr>
                <w:rFonts w:cs="MS Mincho" w:hint="eastAsia"/>
                <w:color w:val="000000"/>
                <w:sz w:val="22"/>
              </w:rPr>
              <w:t>黄某某</w:t>
            </w:r>
          </w:p>
        </w:tc>
        <w:tc>
          <w:tcPr>
            <w:tcW w:w="779" w:type="dxa"/>
            <w:vAlign w:val="center"/>
          </w:tcPr>
          <w:p w:rsidR="00EE3BA0" w:rsidRDefault="00EE3BA0" w:rsidP="00673AAC">
            <w:pPr>
              <w:spacing w:line="400" w:lineRule="exact"/>
              <w:jc w:val="center"/>
              <w:rPr>
                <w:rFonts w:cs="MS Mincho"/>
                <w:color w:val="000000"/>
                <w:sz w:val="28"/>
              </w:rPr>
            </w:pPr>
            <w:r>
              <w:rPr>
                <w:rFonts w:cs="MS Mincho" w:hint="eastAsia"/>
                <w:color w:val="000000"/>
                <w:sz w:val="28"/>
              </w:rPr>
              <w:t>4.1</w:t>
            </w:r>
          </w:p>
        </w:tc>
        <w:tc>
          <w:tcPr>
            <w:tcW w:w="779" w:type="dxa"/>
            <w:vAlign w:val="center"/>
          </w:tcPr>
          <w:p w:rsidR="00EE3BA0" w:rsidRDefault="00EE3BA0" w:rsidP="00673AAC">
            <w:pPr>
              <w:spacing w:line="400" w:lineRule="exact"/>
              <w:jc w:val="center"/>
              <w:rPr>
                <w:rFonts w:cs="MS Mincho"/>
                <w:color w:val="000000"/>
                <w:sz w:val="28"/>
              </w:rPr>
            </w:pPr>
            <w:r>
              <w:rPr>
                <w:rFonts w:cs="MS Mincho" w:hint="eastAsia"/>
                <w:color w:val="000000"/>
                <w:sz w:val="28"/>
              </w:rPr>
              <w:t>4.2</w:t>
            </w:r>
          </w:p>
        </w:tc>
        <w:tc>
          <w:tcPr>
            <w:tcW w:w="920" w:type="dxa"/>
            <w:vAlign w:val="center"/>
          </w:tcPr>
          <w:p w:rsidR="00EE3BA0" w:rsidRDefault="00EE3BA0" w:rsidP="00673AAC">
            <w:pPr>
              <w:spacing w:line="400" w:lineRule="exact"/>
              <w:jc w:val="center"/>
              <w:rPr>
                <w:rFonts w:cs="MS Mincho"/>
                <w:color w:val="000000"/>
                <w:sz w:val="28"/>
              </w:rPr>
            </w:pPr>
            <w:r>
              <w:rPr>
                <w:rFonts w:cs="MS Mincho" w:hint="eastAsia"/>
                <w:color w:val="000000"/>
                <w:sz w:val="28"/>
              </w:rPr>
              <w:t>-3.75</w:t>
            </w:r>
          </w:p>
        </w:tc>
        <w:tc>
          <w:tcPr>
            <w:tcW w:w="998" w:type="dxa"/>
            <w:vAlign w:val="center"/>
          </w:tcPr>
          <w:p w:rsidR="00EE3BA0" w:rsidRDefault="00EE3BA0" w:rsidP="00673AAC">
            <w:pPr>
              <w:spacing w:line="400" w:lineRule="exact"/>
              <w:jc w:val="center"/>
              <w:rPr>
                <w:rFonts w:cs="MS Mincho"/>
                <w:color w:val="000000"/>
                <w:sz w:val="28"/>
              </w:rPr>
            </w:pPr>
            <w:r>
              <w:rPr>
                <w:rFonts w:cs="MS Mincho" w:hint="eastAsia"/>
                <w:color w:val="000000"/>
                <w:sz w:val="28"/>
              </w:rPr>
              <w:t>-1.0</w:t>
            </w:r>
          </w:p>
        </w:tc>
        <w:tc>
          <w:tcPr>
            <w:tcW w:w="998" w:type="dxa"/>
            <w:vAlign w:val="center"/>
          </w:tcPr>
          <w:p w:rsidR="00EE3BA0" w:rsidRDefault="00EE3BA0" w:rsidP="00673AAC">
            <w:pPr>
              <w:spacing w:line="400" w:lineRule="exact"/>
              <w:jc w:val="center"/>
              <w:rPr>
                <w:rFonts w:cs="MS Mincho"/>
                <w:color w:val="000000"/>
                <w:sz w:val="28"/>
              </w:rPr>
            </w:pPr>
            <w:r>
              <w:rPr>
                <w:rFonts w:cs="MS Mincho" w:hint="eastAsia"/>
                <w:color w:val="000000"/>
                <w:sz w:val="28"/>
              </w:rPr>
              <w:t>17</w:t>
            </w:r>
          </w:p>
        </w:tc>
        <w:tc>
          <w:tcPr>
            <w:tcW w:w="998" w:type="dxa"/>
            <w:vAlign w:val="center"/>
          </w:tcPr>
          <w:p w:rsidR="00EE3BA0" w:rsidRDefault="00EE3BA0" w:rsidP="00673AAC">
            <w:pPr>
              <w:spacing w:line="400" w:lineRule="exact"/>
              <w:jc w:val="center"/>
              <w:rPr>
                <w:rFonts w:cs="MS Mincho"/>
                <w:color w:val="000000"/>
                <w:sz w:val="28"/>
              </w:rPr>
            </w:pPr>
            <w:r>
              <w:rPr>
                <w:rFonts w:cs="MS Mincho" w:hint="eastAsia"/>
                <w:color w:val="000000"/>
                <w:sz w:val="28"/>
              </w:rPr>
              <w:t>-4.0</w:t>
            </w:r>
            <w:r>
              <w:rPr>
                <w:rFonts w:cs="MS Mincho"/>
                <w:color w:val="000000"/>
                <w:sz w:val="28"/>
              </w:rPr>
              <w:t>0</w:t>
            </w:r>
          </w:p>
        </w:tc>
        <w:tc>
          <w:tcPr>
            <w:tcW w:w="998" w:type="dxa"/>
            <w:vAlign w:val="center"/>
          </w:tcPr>
          <w:p w:rsidR="00EE3BA0" w:rsidRDefault="00EE3BA0" w:rsidP="00673AAC">
            <w:pPr>
              <w:spacing w:line="400" w:lineRule="exact"/>
              <w:jc w:val="center"/>
              <w:rPr>
                <w:rFonts w:cs="MS Mincho"/>
                <w:color w:val="000000"/>
                <w:sz w:val="28"/>
              </w:rPr>
            </w:pPr>
            <w:r>
              <w:rPr>
                <w:rFonts w:cs="MS Mincho" w:hint="eastAsia"/>
                <w:color w:val="000000"/>
                <w:sz w:val="28"/>
              </w:rPr>
              <w:t>-</w:t>
            </w:r>
            <w:r>
              <w:rPr>
                <w:rFonts w:cs="MS Mincho"/>
                <w:color w:val="000000"/>
                <w:sz w:val="28"/>
              </w:rPr>
              <w:t>0</w:t>
            </w:r>
            <w:r>
              <w:rPr>
                <w:rFonts w:cs="MS Mincho" w:hint="eastAsia"/>
                <w:color w:val="000000"/>
                <w:sz w:val="28"/>
              </w:rPr>
              <w:t>.75</w:t>
            </w:r>
          </w:p>
        </w:tc>
        <w:tc>
          <w:tcPr>
            <w:tcW w:w="998" w:type="dxa"/>
            <w:vAlign w:val="center"/>
          </w:tcPr>
          <w:p w:rsidR="00EE3BA0" w:rsidRDefault="00EE3BA0" w:rsidP="00673AAC">
            <w:pPr>
              <w:spacing w:line="400" w:lineRule="exact"/>
              <w:jc w:val="center"/>
              <w:rPr>
                <w:rFonts w:cs="MS Mincho"/>
                <w:color w:val="000000"/>
                <w:sz w:val="28"/>
              </w:rPr>
            </w:pPr>
            <w:r>
              <w:rPr>
                <w:rFonts w:cs="MS Mincho" w:hint="eastAsia"/>
                <w:color w:val="000000"/>
                <w:sz w:val="28"/>
              </w:rPr>
              <w:t>180</w:t>
            </w:r>
          </w:p>
        </w:tc>
        <w:tc>
          <w:tcPr>
            <w:tcW w:w="1433" w:type="dxa"/>
            <w:vAlign w:val="center"/>
          </w:tcPr>
          <w:p w:rsidR="00EE3BA0" w:rsidRDefault="00EE3BA0" w:rsidP="00673AAC">
            <w:pPr>
              <w:spacing w:line="400" w:lineRule="exact"/>
              <w:jc w:val="center"/>
              <w:rPr>
                <w:rFonts w:cs="MS Mincho"/>
                <w:color w:val="000000"/>
                <w:sz w:val="28"/>
                <w:szCs w:val="28"/>
              </w:rPr>
            </w:pPr>
            <w:r>
              <w:rPr>
                <w:rFonts w:cs="MS Mincho" w:hint="eastAsia"/>
                <w:color w:val="000000"/>
                <w:sz w:val="22"/>
              </w:rPr>
              <w:t>是</w:t>
            </w:r>
            <w:r>
              <w:rPr>
                <w:rFonts w:cs="MS Mincho" w:hint="eastAsia"/>
                <w:color w:val="000000"/>
                <w:sz w:val="22"/>
              </w:rPr>
              <w:t>/</w:t>
            </w:r>
            <w:r>
              <w:rPr>
                <w:rFonts w:cs="MS Mincho" w:hint="eastAsia"/>
                <w:color w:val="000000"/>
                <w:sz w:val="22"/>
              </w:rPr>
              <w:t>否</w:t>
            </w:r>
          </w:p>
        </w:tc>
      </w:tr>
      <w:tr w:rsidR="00EE3BA0" w:rsidTr="00673AAC">
        <w:trPr>
          <w:trHeight w:val="473"/>
          <w:jc w:val="center"/>
        </w:trPr>
        <w:tc>
          <w:tcPr>
            <w:tcW w:w="896" w:type="dxa"/>
            <w:vAlign w:val="center"/>
          </w:tcPr>
          <w:p w:rsidR="00EE3BA0" w:rsidRDefault="00EE3BA0" w:rsidP="00673AAC">
            <w:pPr>
              <w:spacing w:line="400" w:lineRule="exact"/>
              <w:jc w:val="center"/>
              <w:rPr>
                <w:rFonts w:cs="MS Mincho"/>
                <w:color w:val="000000"/>
                <w:sz w:val="22"/>
              </w:rPr>
            </w:pPr>
            <w:r>
              <w:rPr>
                <w:rFonts w:cs="MS Mincho" w:hint="eastAsia"/>
                <w:color w:val="000000"/>
                <w:sz w:val="22"/>
              </w:rPr>
              <w:t>赵某某</w:t>
            </w:r>
          </w:p>
        </w:tc>
        <w:tc>
          <w:tcPr>
            <w:tcW w:w="779" w:type="dxa"/>
            <w:vAlign w:val="center"/>
          </w:tcPr>
          <w:p w:rsidR="00EE3BA0" w:rsidRDefault="00EE3BA0" w:rsidP="00673AAC">
            <w:pPr>
              <w:spacing w:line="400" w:lineRule="exact"/>
              <w:jc w:val="center"/>
              <w:rPr>
                <w:rFonts w:cs="MS Mincho"/>
                <w:color w:val="000000"/>
                <w:sz w:val="28"/>
              </w:rPr>
            </w:pPr>
            <w:r>
              <w:rPr>
                <w:rFonts w:cs="MS Mincho" w:hint="eastAsia"/>
                <w:color w:val="000000"/>
                <w:sz w:val="28"/>
              </w:rPr>
              <w:t>4.5</w:t>
            </w:r>
          </w:p>
        </w:tc>
        <w:tc>
          <w:tcPr>
            <w:tcW w:w="779" w:type="dxa"/>
            <w:vAlign w:val="center"/>
          </w:tcPr>
          <w:p w:rsidR="00EE3BA0" w:rsidRDefault="00EE3BA0" w:rsidP="00673AAC">
            <w:pPr>
              <w:spacing w:line="400" w:lineRule="exact"/>
              <w:jc w:val="center"/>
              <w:rPr>
                <w:rFonts w:cs="MS Mincho"/>
                <w:color w:val="000000"/>
                <w:sz w:val="28"/>
              </w:rPr>
            </w:pPr>
            <w:r>
              <w:rPr>
                <w:rFonts w:cs="MS Mincho"/>
                <w:color w:val="000000"/>
                <w:sz w:val="28"/>
              </w:rPr>
              <w:t>4.9</w:t>
            </w:r>
          </w:p>
        </w:tc>
        <w:tc>
          <w:tcPr>
            <w:tcW w:w="920" w:type="dxa"/>
            <w:vAlign w:val="center"/>
          </w:tcPr>
          <w:p w:rsidR="00EE3BA0" w:rsidRDefault="00EE3BA0" w:rsidP="00673AAC">
            <w:pPr>
              <w:spacing w:line="400" w:lineRule="exact"/>
              <w:jc w:val="center"/>
              <w:rPr>
                <w:rFonts w:cs="MS Mincho"/>
                <w:color w:val="000000"/>
                <w:sz w:val="28"/>
              </w:rPr>
            </w:pPr>
            <w:r>
              <w:rPr>
                <w:rFonts w:cs="MS Mincho" w:hint="eastAsia"/>
                <w:color w:val="000000"/>
                <w:sz w:val="28"/>
              </w:rPr>
              <w:t>+3.00</w:t>
            </w:r>
          </w:p>
        </w:tc>
        <w:tc>
          <w:tcPr>
            <w:tcW w:w="998" w:type="dxa"/>
            <w:vAlign w:val="center"/>
          </w:tcPr>
          <w:p w:rsidR="00EE3BA0" w:rsidRDefault="00EE3BA0" w:rsidP="00673AAC">
            <w:pPr>
              <w:spacing w:line="400" w:lineRule="exact"/>
              <w:jc w:val="center"/>
              <w:rPr>
                <w:rFonts w:cs="MS Mincho"/>
                <w:color w:val="000000"/>
                <w:sz w:val="28"/>
              </w:rPr>
            </w:pPr>
            <w:r>
              <w:rPr>
                <w:rFonts w:cs="MS Mincho"/>
                <w:color w:val="000000"/>
                <w:sz w:val="28"/>
              </w:rPr>
              <w:t>-0.25</w:t>
            </w:r>
          </w:p>
        </w:tc>
        <w:tc>
          <w:tcPr>
            <w:tcW w:w="998" w:type="dxa"/>
            <w:vAlign w:val="center"/>
          </w:tcPr>
          <w:p w:rsidR="00EE3BA0" w:rsidRDefault="00EE3BA0" w:rsidP="00673AAC">
            <w:pPr>
              <w:spacing w:line="400" w:lineRule="exact"/>
              <w:jc w:val="center"/>
              <w:rPr>
                <w:rFonts w:cs="MS Mincho"/>
                <w:color w:val="000000"/>
                <w:sz w:val="28"/>
              </w:rPr>
            </w:pPr>
            <w:r>
              <w:rPr>
                <w:rFonts w:cs="MS Mincho"/>
                <w:color w:val="000000"/>
                <w:sz w:val="28"/>
              </w:rPr>
              <w:t>175</w:t>
            </w:r>
          </w:p>
        </w:tc>
        <w:tc>
          <w:tcPr>
            <w:tcW w:w="998" w:type="dxa"/>
            <w:vAlign w:val="center"/>
          </w:tcPr>
          <w:p w:rsidR="00EE3BA0" w:rsidRDefault="00EE3BA0" w:rsidP="00673AAC">
            <w:pPr>
              <w:spacing w:line="400" w:lineRule="exact"/>
              <w:jc w:val="center"/>
              <w:rPr>
                <w:rFonts w:cs="MS Mincho"/>
                <w:color w:val="000000"/>
                <w:sz w:val="28"/>
              </w:rPr>
            </w:pPr>
            <w:r>
              <w:rPr>
                <w:rFonts w:cs="MS Mincho"/>
                <w:color w:val="000000"/>
                <w:sz w:val="28"/>
              </w:rPr>
              <w:t>-0</w:t>
            </w:r>
            <w:r>
              <w:rPr>
                <w:rFonts w:cs="MS Mincho" w:hint="eastAsia"/>
                <w:color w:val="000000"/>
                <w:sz w:val="28"/>
              </w:rPr>
              <w:t>.</w:t>
            </w:r>
            <w:r>
              <w:rPr>
                <w:rFonts w:cs="MS Mincho"/>
                <w:color w:val="000000"/>
                <w:sz w:val="28"/>
              </w:rPr>
              <w:t>50</w:t>
            </w:r>
          </w:p>
        </w:tc>
        <w:tc>
          <w:tcPr>
            <w:tcW w:w="998" w:type="dxa"/>
            <w:vAlign w:val="center"/>
          </w:tcPr>
          <w:p w:rsidR="00EE3BA0" w:rsidRDefault="00EE3BA0" w:rsidP="00673AAC">
            <w:pPr>
              <w:spacing w:line="400" w:lineRule="exact"/>
              <w:jc w:val="center"/>
              <w:rPr>
                <w:rFonts w:cs="MS Mincho"/>
                <w:color w:val="000000"/>
                <w:sz w:val="28"/>
              </w:rPr>
            </w:pPr>
            <w:r>
              <w:rPr>
                <w:rFonts w:cs="MS Mincho" w:hint="eastAsia"/>
                <w:color w:val="000000"/>
                <w:sz w:val="28"/>
              </w:rPr>
              <w:t>0</w:t>
            </w:r>
          </w:p>
        </w:tc>
        <w:tc>
          <w:tcPr>
            <w:tcW w:w="998" w:type="dxa"/>
            <w:vAlign w:val="center"/>
          </w:tcPr>
          <w:p w:rsidR="00EE3BA0" w:rsidRDefault="00EE3BA0" w:rsidP="00673AAC">
            <w:pPr>
              <w:spacing w:line="400" w:lineRule="exact"/>
              <w:jc w:val="center"/>
              <w:rPr>
                <w:rFonts w:cs="MS Mincho"/>
                <w:color w:val="000000"/>
                <w:sz w:val="28"/>
              </w:rPr>
            </w:pPr>
            <w:r>
              <w:rPr>
                <w:rFonts w:cs="MS Mincho" w:hint="eastAsia"/>
                <w:color w:val="000000"/>
                <w:sz w:val="28"/>
              </w:rPr>
              <w:t>0</w:t>
            </w:r>
          </w:p>
        </w:tc>
        <w:tc>
          <w:tcPr>
            <w:tcW w:w="1433" w:type="dxa"/>
            <w:vAlign w:val="center"/>
          </w:tcPr>
          <w:p w:rsidR="00EE3BA0" w:rsidRDefault="00EE3BA0" w:rsidP="00673AAC">
            <w:pPr>
              <w:spacing w:line="400" w:lineRule="exact"/>
              <w:jc w:val="center"/>
              <w:rPr>
                <w:rFonts w:cs="MS Mincho"/>
                <w:color w:val="000000"/>
                <w:sz w:val="28"/>
                <w:szCs w:val="28"/>
              </w:rPr>
            </w:pPr>
            <w:r>
              <w:rPr>
                <w:rFonts w:cs="MS Mincho" w:hint="eastAsia"/>
                <w:color w:val="000000"/>
                <w:sz w:val="22"/>
              </w:rPr>
              <w:t>是</w:t>
            </w:r>
            <w:r>
              <w:rPr>
                <w:rFonts w:cs="MS Mincho" w:hint="eastAsia"/>
                <w:color w:val="000000"/>
                <w:sz w:val="22"/>
              </w:rPr>
              <w:t>/</w:t>
            </w:r>
            <w:r>
              <w:rPr>
                <w:rFonts w:cs="MS Mincho" w:hint="eastAsia"/>
                <w:color w:val="000000"/>
                <w:sz w:val="22"/>
              </w:rPr>
              <w:t>否</w:t>
            </w:r>
          </w:p>
        </w:tc>
      </w:tr>
      <w:tr w:rsidR="00EE3BA0" w:rsidTr="00673AAC">
        <w:trPr>
          <w:trHeight w:val="473"/>
          <w:jc w:val="center"/>
        </w:trPr>
        <w:tc>
          <w:tcPr>
            <w:tcW w:w="896" w:type="dxa"/>
            <w:vAlign w:val="center"/>
          </w:tcPr>
          <w:p w:rsidR="00EE3BA0" w:rsidRDefault="00EE3BA0" w:rsidP="00673AAC">
            <w:pPr>
              <w:spacing w:line="400" w:lineRule="exact"/>
              <w:jc w:val="center"/>
              <w:rPr>
                <w:rFonts w:cs="MS Mincho"/>
                <w:color w:val="000000"/>
                <w:sz w:val="22"/>
              </w:rPr>
            </w:pPr>
            <w:r>
              <w:rPr>
                <w:rFonts w:cs="MS Mincho" w:hint="eastAsia"/>
                <w:color w:val="000000"/>
                <w:sz w:val="22"/>
              </w:rPr>
              <w:t>王某某</w:t>
            </w:r>
          </w:p>
        </w:tc>
        <w:tc>
          <w:tcPr>
            <w:tcW w:w="779" w:type="dxa"/>
            <w:vAlign w:val="center"/>
          </w:tcPr>
          <w:p w:rsidR="00EE3BA0" w:rsidRDefault="00EE3BA0" w:rsidP="00673AAC">
            <w:pPr>
              <w:spacing w:line="400" w:lineRule="exact"/>
              <w:jc w:val="center"/>
              <w:rPr>
                <w:rFonts w:cs="MS Mincho"/>
                <w:color w:val="000000"/>
                <w:sz w:val="28"/>
              </w:rPr>
            </w:pPr>
            <w:r>
              <w:rPr>
                <w:rFonts w:cs="MS Mincho" w:hint="eastAsia"/>
                <w:color w:val="000000"/>
                <w:sz w:val="28"/>
              </w:rPr>
              <w:t>4.6</w:t>
            </w:r>
          </w:p>
        </w:tc>
        <w:tc>
          <w:tcPr>
            <w:tcW w:w="779" w:type="dxa"/>
            <w:vAlign w:val="center"/>
          </w:tcPr>
          <w:p w:rsidR="00EE3BA0" w:rsidRDefault="00EE3BA0" w:rsidP="00673AAC">
            <w:pPr>
              <w:spacing w:line="400" w:lineRule="exact"/>
              <w:jc w:val="center"/>
              <w:rPr>
                <w:rFonts w:cs="MS Mincho"/>
                <w:color w:val="000000"/>
                <w:sz w:val="28"/>
              </w:rPr>
            </w:pPr>
            <w:r>
              <w:rPr>
                <w:rFonts w:cs="MS Mincho" w:hint="eastAsia"/>
                <w:color w:val="000000"/>
                <w:sz w:val="28"/>
              </w:rPr>
              <w:t>4.4</w:t>
            </w:r>
          </w:p>
        </w:tc>
        <w:tc>
          <w:tcPr>
            <w:tcW w:w="920" w:type="dxa"/>
            <w:vAlign w:val="center"/>
          </w:tcPr>
          <w:p w:rsidR="00EE3BA0" w:rsidRDefault="00EE3BA0" w:rsidP="00673AAC">
            <w:pPr>
              <w:spacing w:line="400" w:lineRule="exact"/>
              <w:jc w:val="center"/>
              <w:rPr>
                <w:rFonts w:cs="MS Mincho"/>
                <w:color w:val="000000"/>
                <w:sz w:val="28"/>
              </w:rPr>
            </w:pPr>
            <w:r>
              <w:rPr>
                <w:rFonts w:cs="MS Mincho" w:hint="eastAsia"/>
                <w:color w:val="000000"/>
                <w:sz w:val="28"/>
              </w:rPr>
              <w:t>+3.75</w:t>
            </w:r>
          </w:p>
        </w:tc>
        <w:tc>
          <w:tcPr>
            <w:tcW w:w="998" w:type="dxa"/>
            <w:vAlign w:val="center"/>
          </w:tcPr>
          <w:p w:rsidR="00EE3BA0" w:rsidRDefault="00EE3BA0" w:rsidP="00673AAC">
            <w:pPr>
              <w:spacing w:line="400" w:lineRule="exact"/>
              <w:jc w:val="center"/>
              <w:rPr>
                <w:rFonts w:cs="MS Mincho"/>
                <w:color w:val="000000"/>
                <w:sz w:val="28"/>
              </w:rPr>
            </w:pPr>
            <w:r>
              <w:rPr>
                <w:rFonts w:cs="MS Mincho" w:hint="eastAsia"/>
                <w:color w:val="000000"/>
                <w:sz w:val="28"/>
              </w:rPr>
              <w:t>-4.5</w:t>
            </w:r>
          </w:p>
        </w:tc>
        <w:tc>
          <w:tcPr>
            <w:tcW w:w="998" w:type="dxa"/>
            <w:vAlign w:val="center"/>
          </w:tcPr>
          <w:p w:rsidR="00EE3BA0" w:rsidRDefault="00EE3BA0" w:rsidP="00673AAC">
            <w:pPr>
              <w:spacing w:line="400" w:lineRule="exact"/>
              <w:jc w:val="center"/>
              <w:rPr>
                <w:rFonts w:cs="MS Mincho"/>
                <w:color w:val="000000"/>
                <w:sz w:val="28"/>
              </w:rPr>
            </w:pPr>
            <w:r>
              <w:rPr>
                <w:rFonts w:cs="MS Mincho" w:hint="eastAsia"/>
                <w:color w:val="000000"/>
                <w:sz w:val="28"/>
              </w:rPr>
              <w:t>7</w:t>
            </w:r>
          </w:p>
        </w:tc>
        <w:tc>
          <w:tcPr>
            <w:tcW w:w="998" w:type="dxa"/>
            <w:vAlign w:val="center"/>
          </w:tcPr>
          <w:p w:rsidR="00EE3BA0" w:rsidRDefault="00EE3BA0" w:rsidP="00673AAC">
            <w:pPr>
              <w:spacing w:line="400" w:lineRule="exact"/>
              <w:jc w:val="center"/>
              <w:rPr>
                <w:rFonts w:cs="MS Mincho"/>
                <w:color w:val="000000"/>
                <w:sz w:val="28"/>
              </w:rPr>
            </w:pPr>
            <w:r>
              <w:rPr>
                <w:rFonts w:cs="MS Mincho" w:hint="eastAsia"/>
                <w:color w:val="000000"/>
                <w:sz w:val="28"/>
              </w:rPr>
              <w:t>+4.5</w:t>
            </w:r>
            <w:r>
              <w:rPr>
                <w:rFonts w:cs="MS Mincho"/>
                <w:color w:val="000000"/>
                <w:sz w:val="28"/>
              </w:rPr>
              <w:t>0</w:t>
            </w:r>
          </w:p>
        </w:tc>
        <w:tc>
          <w:tcPr>
            <w:tcW w:w="998" w:type="dxa"/>
            <w:vAlign w:val="center"/>
          </w:tcPr>
          <w:p w:rsidR="00EE3BA0" w:rsidRDefault="00EE3BA0" w:rsidP="00673AAC">
            <w:pPr>
              <w:spacing w:line="400" w:lineRule="exact"/>
              <w:jc w:val="center"/>
              <w:rPr>
                <w:rFonts w:cs="MS Mincho"/>
                <w:color w:val="000000"/>
                <w:sz w:val="28"/>
              </w:rPr>
            </w:pPr>
            <w:r>
              <w:rPr>
                <w:rFonts w:cs="MS Mincho" w:hint="eastAsia"/>
                <w:color w:val="000000"/>
                <w:sz w:val="28"/>
              </w:rPr>
              <w:t>-5.5</w:t>
            </w:r>
            <w:r>
              <w:rPr>
                <w:rFonts w:cs="MS Mincho"/>
                <w:color w:val="000000"/>
                <w:sz w:val="28"/>
              </w:rPr>
              <w:t>0</w:t>
            </w:r>
          </w:p>
        </w:tc>
        <w:tc>
          <w:tcPr>
            <w:tcW w:w="998" w:type="dxa"/>
            <w:vAlign w:val="center"/>
          </w:tcPr>
          <w:p w:rsidR="00EE3BA0" w:rsidRDefault="00EE3BA0" w:rsidP="00673AAC">
            <w:pPr>
              <w:spacing w:line="400" w:lineRule="exact"/>
              <w:jc w:val="center"/>
              <w:rPr>
                <w:rFonts w:cs="MS Mincho"/>
                <w:color w:val="000000"/>
                <w:sz w:val="28"/>
              </w:rPr>
            </w:pPr>
            <w:r>
              <w:rPr>
                <w:rFonts w:cs="MS Mincho" w:hint="eastAsia"/>
                <w:color w:val="000000"/>
                <w:sz w:val="28"/>
              </w:rPr>
              <w:t>176</w:t>
            </w:r>
          </w:p>
        </w:tc>
        <w:tc>
          <w:tcPr>
            <w:tcW w:w="1433" w:type="dxa"/>
            <w:vAlign w:val="center"/>
          </w:tcPr>
          <w:p w:rsidR="00EE3BA0" w:rsidRDefault="00EE3BA0" w:rsidP="00673AAC">
            <w:pPr>
              <w:spacing w:line="400" w:lineRule="exact"/>
              <w:jc w:val="center"/>
              <w:rPr>
                <w:rFonts w:cs="MS Mincho"/>
                <w:color w:val="000000"/>
                <w:sz w:val="28"/>
                <w:szCs w:val="28"/>
              </w:rPr>
            </w:pPr>
            <w:r>
              <w:rPr>
                <w:rFonts w:cs="MS Mincho" w:hint="eastAsia"/>
                <w:color w:val="000000"/>
                <w:sz w:val="22"/>
              </w:rPr>
              <w:t>是</w:t>
            </w:r>
            <w:r>
              <w:rPr>
                <w:rFonts w:cs="MS Mincho" w:hint="eastAsia"/>
                <w:color w:val="000000"/>
                <w:sz w:val="22"/>
              </w:rPr>
              <w:t>/</w:t>
            </w:r>
            <w:r>
              <w:rPr>
                <w:rFonts w:cs="MS Mincho" w:hint="eastAsia"/>
                <w:color w:val="000000"/>
                <w:sz w:val="22"/>
              </w:rPr>
              <w:t>否</w:t>
            </w:r>
          </w:p>
        </w:tc>
      </w:tr>
    </w:tbl>
    <w:p w:rsidR="00EE3BA0" w:rsidRDefault="00EE3BA0" w:rsidP="00EE3BA0">
      <w:pPr>
        <w:widowControl/>
        <w:shd w:val="clear" w:color="auto" w:fill="FFFFFF"/>
        <w:ind w:leftChars="109" w:left="709" w:hangingChars="200" w:hanging="480"/>
        <w:rPr>
          <w:rFonts w:ascii="Times New Roman" w:eastAsia="仿宋_GB2312" w:hAnsi="Times New Roman"/>
          <w:color w:val="000000"/>
          <w:sz w:val="24"/>
        </w:rPr>
      </w:pPr>
      <w:r>
        <w:rPr>
          <w:rFonts w:ascii="Times New Roman" w:eastAsia="仿宋_GB2312" w:hAnsi="Times New Roman" w:hint="eastAsia"/>
          <w:color w:val="000000"/>
          <w:sz w:val="24"/>
        </w:rPr>
        <w:t>注：“电脑验光”中，“球镜”为近视或远视度数，负值为近视，正值为远视；“柱镜”为散光度数；轴位为散光的方向，有散光度数才会有散光轴位。</w:t>
      </w:r>
    </w:p>
    <w:p w:rsidR="00EE3BA0" w:rsidRDefault="00EE3BA0" w:rsidP="00EE3BA0">
      <w:pPr>
        <w:widowControl/>
        <w:shd w:val="clear" w:color="auto" w:fill="FFFFFF"/>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3</w:t>
      </w:r>
      <w:r>
        <w:rPr>
          <w:rFonts w:ascii="Times New Roman" w:eastAsia="仿宋_GB2312" w:hAnsi="Times New Roman" w:hint="eastAsia"/>
          <w:color w:val="000000"/>
          <w:sz w:val="32"/>
          <w:szCs w:val="32"/>
        </w:rPr>
        <w:t>.</w:t>
      </w:r>
      <w:r>
        <w:rPr>
          <w:rFonts w:ascii="Times New Roman" w:eastAsia="仿宋_GB2312" w:hAnsi="Times New Roman" w:hint="eastAsia"/>
          <w:color w:val="000000"/>
          <w:sz w:val="32"/>
          <w:szCs w:val="32"/>
        </w:rPr>
        <w:t>数据采集和录入顺序为：右眼裸眼视力、左眼裸眼视力、右眼屈光度（球镜、柱镜、轴位）、左眼屈光度（球镜、柱镜、轴位）。</w:t>
      </w:r>
    </w:p>
    <w:p w:rsidR="00EE3BA0" w:rsidRDefault="00EE3BA0" w:rsidP="00EE3BA0">
      <w:pPr>
        <w:widowControl/>
        <w:shd w:val="clear" w:color="auto" w:fill="FFFFFF"/>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4</w:t>
      </w:r>
      <w:r>
        <w:rPr>
          <w:rFonts w:ascii="Times New Roman" w:eastAsia="仿宋_GB2312" w:hAnsi="Times New Roman" w:hint="eastAsia"/>
          <w:color w:val="000000"/>
          <w:sz w:val="32"/>
          <w:szCs w:val="32"/>
        </w:rPr>
        <w:t>.</w:t>
      </w:r>
      <w:r>
        <w:rPr>
          <w:rFonts w:ascii="Times New Roman" w:eastAsia="仿宋_GB2312" w:hAnsi="Times New Roman" w:hint="eastAsia"/>
          <w:color w:val="000000"/>
          <w:sz w:val="32"/>
          <w:szCs w:val="32"/>
        </w:rPr>
        <w:t>角膜塑形镜（</w:t>
      </w:r>
      <w:r>
        <w:rPr>
          <w:rFonts w:ascii="Times New Roman" w:eastAsia="仿宋_GB2312" w:hAnsi="Times New Roman" w:hint="eastAsia"/>
          <w:color w:val="000000"/>
          <w:sz w:val="32"/>
          <w:szCs w:val="32"/>
        </w:rPr>
        <w:t>OK</w:t>
      </w:r>
      <w:r>
        <w:rPr>
          <w:rFonts w:ascii="Times New Roman" w:eastAsia="仿宋_GB2312" w:hAnsi="Times New Roman" w:hint="eastAsia"/>
          <w:color w:val="000000"/>
          <w:sz w:val="32"/>
          <w:szCs w:val="32"/>
        </w:rPr>
        <w:t>镜）佩戴者，在录入数据同时，应予以标注。</w:t>
      </w:r>
    </w:p>
    <w:p w:rsidR="00EE3BA0" w:rsidRDefault="00EE3BA0" w:rsidP="00EE3BA0">
      <w:pPr>
        <w:widowControl/>
        <w:shd w:val="clear" w:color="auto" w:fill="FFFFFF"/>
        <w:spacing w:line="560" w:lineRule="exact"/>
        <w:ind w:firstLineChars="200" w:firstLine="420"/>
        <w:rPr>
          <w:rFonts w:ascii="Times New Roman" w:eastAsia="楷体" w:hAnsi="Times New Roman"/>
          <w:color w:val="000000"/>
          <w:sz w:val="32"/>
          <w:szCs w:val="32"/>
        </w:rPr>
      </w:pPr>
      <w:r>
        <w:rPr>
          <w:noProof/>
        </w:rPr>
        <w:drawing>
          <wp:anchor distT="0" distB="0" distL="114300" distR="114300" simplePos="0" relativeHeight="251660288" behindDoc="0" locked="0" layoutInCell="1" allowOverlap="1">
            <wp:simplePos x="0" y="0"/>
            <wp:positionH relativeFrom="margin">
              <wp:posOffset>10160</wp:posOffset>
            </wp:positionH>
            <wp:positionV relativeFrom="paragraph">
              <wp:posOffset>399415</wp:posOffset>
            </wp:positionV>
            <wp:extent cx="5251450" cy="1976755"/>
            <wp:effectExtent l="0" t="0" r="6350" b="4445"/>
            <wp:wrapTopAndBottom/>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51450" cy="1976755"/>
                    </a:xfrm>
                    <a:prstGeom prst="rect">
                      <a:avLst/>
                    </a:prstGeom>
                    <a:noFill/>
                    <a:ln>
                      <a:noFill/>
                    </a:ln>
                  </pic:spPr>
                </pic:pic>
              </a:graphicData>
            </a:graphic>
            <wp14:sizeRelH relativeFrom="page">
              <wp14:pctWidth>0</wp14:pctWidth>
            </wp14:sizeRelH>
            <wp14:sizeRelV relativeFrom="margin">
              <wp14:pctHeight>0</wp14:pctHeight>
            </wp14:sizeRelV>
          </wp:anchor>
        </w:drawing>
      </w:r>
      <w:r>
        <w:rPr>
          <w:rFonts w:ascii="Times New Roman" w:eastAsia="楷体" w:hAnsi="Times New Roman" w:hint="eastAsia"/>
          <w:color w:val="000000"/>
          <w:sz w:val="32"/>
          <w:szCs w:val="32"/>
        </w:rPr>
        <w:t>（五）流程指引</w:t>
      </w:r>
    </w:p>
    <w:p w:rsidR="00EE3BA0" w:rsidRDefault="00EE3BA0" w:rsidP="00EE3BA0">
      <w:pPr>
        <w:rPr>
          <w:rFonts w:ascii="Times New Roman" w:eastAsia="黑体" w:hAnsi="Times New Roman" w:hint="eastAsia"/>
          <w:color w:val="000000"/>
          <w:sz w:val="32"/>
          <w:szCs w:val="32"/>
        </w:rPr>
      </w:pPr>
    </w:p>
    <w:p w:rsidR="00EE3BA0" w:rsidRDefault="00EE3BA0" w:rsidP="00EE3BA0">
      <w:pPr>
        <w:ind w:firstLineChars="200" w:firstLine="640"/>
        <w:rPr>
          <w:rFonts w:ascii="Times New Roman" w:eastAsia="黑体" w:hAnsi="Times New Roman"/>
          <w:color w:val="000000"/>
          <w:sz w:val="32"/>
          <w:szCs w:val="32"/>
        </w:rPr>
      </w:pPr>
      <w:r>
        <w:rPr>
          <w:rFonts w:ascii="Times New Roman" w:eastAsia="黑体" w:hAnsi="Times New Roman" w:hint="eastAsia"/>
          <w:color w:val="000000"/>
          <w:sz w:val="32"/>
          <w:szCs w:val="32"/>
        </w:rPr>
        <w:lastRenderedPageBreak/>
        <w:t>二、系统登录</w:t>
      </w:r>
    </w:p>
    <w:p w:rsidR="00EE3BA0" w:rsidRDefault="00EE3BA0" w:rsidP="00EE3BA0">
      <w:pPr>
        <w:widowControl/>
        <w:shd w:val="clear" w:color="auto" w:fill="FFFFFF"/>
        <w:spacing w:line="560" w:lineRule="exact"/>
        <w:ind w:firstLineChars="300" w:firstLine="630"/>
        <w:rPr>
          <w:rFonts w:ascii="Times New Roman" w:eastAsia="仿宋_GB2312" w:hAnsi="Times New Roman"/>
          <w:color w:val="000000"/>
          <w:sz w:val="32"/>
          <w:szCs w:val="32"/>
        </w:rPr>
      </w:pPr>
      <w:r>
        <w:rPr>
          <w:noProof/>
        </w:rPr>
        <w:drawing>
          <wp:anchor distT="0" distB="0" distL="114300" distR="114300" simplePos="0" relativeHeight="251659264" behindDoc="0" locked="0" layoutInCell="1" allowOverlap="1">
            <wp:simplePos x="0" y="0"/>
            <wp:positionH relativeFrom="column">
              <wp:posOffset>-229870</wp:posOffset>
            </wp:positionH>
            <wp:positionV relativeFrom="paragraph">
              <wp:posOffset>1144905</wp:posOffset>
            </wp:positionV>
            <wp:extent cx="5859780" cy="2457450"/>
            <wp:effectExtent l="0" t="0" r="7620" b="0"/>
            <wp:wrapTopAndBottom/>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859780" cy="245745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仿宋_GB2312" w:hAnsi="Times New Roman" w:hint="eastAsia"/>
          <w:color w:val="000000"/>
          <w:sz w:val="32"/>
          <w:szCs w:val="32"/>
        </w:rPr>
        <w:t>中小学校使用国家学生体质健康系统的用户名、</w:t>
      </w:r>
      <w:r>
        <w:rPr>
          <w:rFonts w:ascii="Times New Roman" w:eastAsia="仿宋_GB2312" w:hAnsi="Times New Roman"/>
          <w:color w:val="000000"/>
          <w:sz w:val="32"/>
          <w:szCs w:val="32"/>
        </w:rPr>
        <w:t>密码</w:t>
      </w:r>
      <w:r>
        <w:rPr>
          <w:rFonts w:ascii="Times New Roman" w:eastAsia="仿宋_GB2312" w:hAnsi="Times New Roman" w:hint="eastAsia"/>
          <w:color w:val="000000"/>
          <w:sz w:val="32"/>
          <w:szCs w:val="32"/>
        </w:rPr>
        <w:t>进行登录，登录后点击【视力数据上报】，跳转至视力填报界面。</w:t>
      </w:r>
    </w:p>
    <w:p w:rsidR="00EE3BA0" w:rsidRDefault="00EE3BA0" w:rsidP="00EE3BA0">
      <w:pPr>
        <w:ind w:firstLineChars="200" w:firstLine="640"/>
        <w:rPr>
          <w:rFonts w:ascii="Times New Roman" w:eastAsia="黑体" w:hAnsi="Times New Roman" w:cs="MS Mincho"/>
          <w:color w:val="000000"/>
        </w:rPr>
      </w:pPr>
      <w:r>
        <w:rPr>
          <w:rFonts w:ascii="Times New Roman" w:eastAsia="黑体" w:hAnsi="Times New Roman" w:hint="eastAsia"/>
          <w:color w:val="000000"/>
          <w:sz w:val="32"/>
          <w:szCs w:val="32"/>
        </w:rPr>
        <w:t>三、视力监测数据录入及上报</w:t>
      </w:r>
    </w:p>
    <w:p w:rsidR="00EE3BA0" w:rsidRDefault="00EE3BA0" w:rsidP="00EE3BA0">
      <w:pPr>
        <w:widowControl/>
        <w:shd w:val="clear" w:color="auto" w:fill="FFFFFF"/>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hint="eastAsia"/>
          <w:color w:val="000000"/>
          <w:sz w:val="32"/>
          <w:szCs w:val="32"/>
        </w:rPr>
        <w:t>1.</w:t>
      </w:r>
      <w:r>
        <w:rPr>
          <w:rFonts w:ascii="Times New Roman" w:eastAsia="仿宋_GB2312" w:hAnsi="Times New Roman" w:hint="eastAsia"/>
          <w:color w:val="000000"/>
          <w:sz w:val="32"/>
          <w:szCs w:val="32"/>
        </w:rPr>
        <w:t>登录系统后，</w:t>
      </w:r>
      <w:r>
        <w:rPr>
          <w:rFonts w:ascii="Times New Roman" w:eastAsia="仿宋_GB2312" w:hAnsi="Times New Roman"/>
          <w:color w:val="000000"/>
          <w:sz w:val="32"/>
          <w:szCs w:val="32"/>
        </w:rPr>
        <w:t>点</w:t>
      </w:r>
      <w:r>
        <w:rPr>
          <w:rFonts w:ascii="Times New Roman" w:eastAsia="仿宋_GB2312" w:hAnsi="Times New Roman" w:hint="eastAsia"/>
          <w:color w:val="000000"/>
          <w:sz w:val="32"/>
          <w:szCs w:val="32"/>
        </w:rPr>
        <w:t>击左侧导航栏中的【视力数据采集】→【下载模板</w:t>
      </w:r>
      <w:r>
        <w:rPr>
          <w:rFonts w:ascii="Times New Roman" w:eastAsia="仿宋_GB2312" w:hAnsi="Times New Roman" w:hint="eastAsia"/>
          <w:color w:val="000000"/>
          <w:sz w:val="32"/>
          <w:szCs w:val="32"/>
        </w:rPr>
        <w:t>/</w:t>
      </w:r>
      <w:r>
        <w:rPr>
          <w:rFonts w:ascii="Times New Roman" w:eastAsia="仿宋_GB2312" w:hAnsi="Times New Roman" w:hint="eastAsia"/>
          <w:color w:val="000000"/>
          <w:sz w:val="32"/>
          <w:szCs w:val="32"/>
        </w:rPr>
        <w:t>导出】导出需要填报的视力数据模板，将模板内的视力指标数据填写完成后，选择【导入】完成数据回传，如下图：</w:t>
      </w:r>
    </w:p>
    <w:p w:rsidR="00EE3BA0" w:rsidRDefault="00EE3BA0" w:rsidP="00EE3BA0">
      <w:pPr>
        <w:rPr>
          <w:rFonts w:ascii="Times New Roman" w:hAnsi="Times New Roman" w:cs="MS Mincho"/>
          <w:color w:val="000000"/>
          <w:sz w:val="28"/>
          <w:szCs w:val="28"/>
        </w:rPr>
      </w:pPr>
      <w:r>
        <w:rPr>
          <w:rFonts w:ascii="Times New Roman" w:hAnsi="Times New Roman"/>
          <w:noProof/>
          <w:color w:val="000000"/>
        </w:rPr>
        <w:drawing>
          <wp:inline distT="0" distB="0" distL="0" distR="0">
            <wp:extent cx="5667375" cy="2219325"/>
            <wp:effectExtent l="0" t="0" r="9525" b="952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667375" cy="2219325"/>
                    </a:xfrm>
                    <a:prstGeom prst="rect">
                      <a:avLst/>
                    </a:prstGeom>
                    <a:noFill/>
                    <a:ln>
                      <a:noFill/>
                    </a:ln>
                  </pic:spPr>
                </pic:pic>
              </a:graphicData>
            </a:graphic>
          </wp:inline>
        </w:drawing>
      </w:r>
    </w:p>
    <w:p w:rsidR="00EE3BA0" w:rsidRDefault="00EE3BA0" w:rsidP="00EE3BA0">
      <w:pPr>
        <w:rPr>
          <w:rFonts w:ascii="Times New Roman" w:hAnsi="Times New Roman" w:cs="MS Mincho"/>
          <w:color w:val="000000"/>
          <w:sz w:val="28"/>
          <w:szCs w:val="28"/>
        </w:rPr>
      </w:pPr>
    </w:p>
    <w:p w:rsidR="00EE3BA0" w:rsidRDefault="00EE3BA0" w:rsidP="00EE3BA0">
      <w:pPr>
        <w:rPr>
          <w:rFonts w:ascii="Times New Roman" w:hAnsi="Times New Roman" w:cs="MS Mincho"/>
          <w:color w:val="000000"/>
          <w:sz w:val="28"/>
          <w:szCs w:val="28"/>
        </w:rPr>
      </w:pPr>
      <w:r>
        <w:rPr>
          <w:rFonts w:ascii="Times New Roman" w:hAnsi="Times New Roman"/>
          <w:noProof/>
          <w:color w:val="000000"/>
        </w:rPr>
        <w:lastRenderedPageBreak/>
        <w:drawing>
          <wp:inline distT="0" distB="0" distL="0" distR="0">
            <wp:extent cx="5286375" cy="2209800"/>
            <wp:effectExtent l="0" t="0" r="952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86375" cy="2209800"/>
                    </a:xfrm>
                    <a:prstGeom prst="rect">
                      <a:avLst/>
                    </a:prstGeom>
                    <a:noFill/>
                    <a:ln>
                      <a:noFill/>
                    </a:ln>
                  </pic:spPr>
                </pic:pic>
              </a:graphicData>
            </a:graphic>
          </wp:inline>
        </w:drawing>
      </w:r>
      <w:r>
        <w:rPr>
          <w:rFonts w:ascii="Times New Roman" w:hAnsi="Times New Roman"/>
          <w:noProof/>
          <w:color w:val="000000"/>
        </w:rPr>
        <w:drawing>
          <wp:inline distT="0" distB="0" distL="0" distR="0">
            <wp:extent cx="5314950" cy="1628775"/>
            <wp:effectExtent l="0" t="0" r="0" b="952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14950" cy="1628775"/>
                    </a:xfrm>
                    <a:prstGeom prst="rect">
                      <a:avLst/>
                    </a:prstGeom>
                    <a:noFill/>
                    <a:ln>
                      <a:noFill/>
                    </a:ln>
                  </pic:spPr>
                </pic:pic>
              </a:graphicData>
            </a:graphic>
          </wp:inline>
        </w:drawing>
      </w:r>
      <w:r>
        <w:rPr>
          <w:rFonts w:ascii="Times New Roman" w:hAnsi="Times New Roman"/>
          <w:noProof/>
          <w:color w:val="000000"/>
        </w:rPr>
        <w:drawing>
          <wp:inline distT="0" distB="0" distL="0" distR="0">
            <wp:extent cx="5334000" cy="2286000"/>
            <wp:effectExtent l="0" t="0" r="0" b="0"/>
            <wp:docPr id="5" name="图片 5" descr="微信图片_20210924105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1" descr="微信图片_2021092410552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334000" cy="2286000"/>
                    </a:xfrm>
                    <a:prstGeom prst="rect">
                      <a:avLst/>
                    </a:prstGeom>
                    <a:noFill/>
                    <a:ln>
                      <a:noFill/>
                    </a:ln>
                  </pic:spPr>
                </pic:pic>
              </a:graphicData>
            </a:graphic>
          </wp:inline>
        </w:drawing>
      </w:r>
    </w:p>
    <w:p w:rsidR="00EE3BA0" w:rsidRDefault="00EE3BA0" w:rsidP="00EE3BA0">
      <w:pPr>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hint="eastAsia"/>
          <w:color w:val="000000"/>
          <w:sz w:val="32"/>
          <w:szCs w:val="32"/>
        </w:rPr>
        <w:t>2</w:t>
      </w:r>
      <w:r>
        <w:rPr>
          <w:rFonts w:ascii="Times New Roman" w:eastAsia="仿宋_GB2312" w:hAnsi="Times New Roman"/>
          <w:color w:val="000000"/>
          <w:sz w:val="32"/>
          <w:szCs w:val="32"/>
        </w:rPr>
        <w:t>.</w:t>
      </w:r>
      <w:r>
        <w:rPr>
          <w:rFonts w:ascii="Times New Roman" w:eastAsia="仿宋_GB2312" w:hAnsi="Times New Roman" w:hint="eastAsia"/>
          <w:color w:val="000000"/>
          <w:sz w:val="32"/>
          <w:szCs w:val="32"/>
        </w:rPr>
        <w:t>数据上</w:t>
      </w:r>
      <w:proofErr w:type="gramStart"/>
      <w:r>
        <w:rPr>
          <w:rFonts w:ascii="Times New Roman" w:eastAsia="仿宋_GB2312" w:hAnsi="Times New Roman" w:hint="eastAsia"/>
          <w:color w:val="000000"/>
          <w:sz w:val="32"/>
          <w:szCs w:val="32"/>
        </w:rPr>
        <w:t>传完成</w:t>
      </w:r>
      <w:proofErr w:type="gramEnd"/>
      <w:r>
        <w:rPr>
          <w:rFonts w:ascii="Times New Roman" w:eastAsia="仿宋_GB2312" w:hAnsi="Times New Roman" w:hint="eastAsia"/>
          <w:color w:val="000000"/>
          <w:sz w:val="32"/>
          <w:szCs w:val="32"/>
        </w:rPr>
        <w:t>后即可开始数据上报，点击审核上报，学校即可将视力监测采集数据上报至上级教育行政部门，通过数据上报流转日志，可查看目前数据审核状态，如下图：</w:t>
      </w:r>
    </w:p>
    <w:p w:rsidR="00EE3BA0" w:rsidRDefault="00EE3BA0" w:rsidP="00EE3BA0">
      <w:pPr>
        <w:rPr>
          <w:rFonts w:ascii="Times New Roman" w:hAnsi="Times New Roman"/>
          <w:color w:val="000000"/>
        </w:rPr>
      </w:pPr>
      <w:r>
        <w:rPr>
          <w:rFonts w:ascii="Times New Roman" w:hAnsi="Times New Roman"/>
          <w:noProof/>
          <w:color w:val="000000"/>
        </w:rPr>
        <w:lastRenderedPageBreak/>
        <w:drawing>
          <wp:inline distT="0" distB="0" distL="0" distR="0">
            <wp:extent cx="5181600" cy="2333625"/>
            <wp:effectExtent l="0" t="0" r="0" b="952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181600" cy="2333625"/>
                    </a:xfrm>
                    <a:prstGeom prst="rect">
                      <a:avLst/>
                    </a:prstGeom>
                    <a:noFill/>
                    <a:ln>
                      <a:noFill/>
                    </a:ln>
                  </pic:spPr>
                </pic:pic>
              </a:graphicData>
            </a:graphic>
          </wp:inline>
        </w:drawing>
      </w:r>
      <w:r>
        <w:rPr>
          <w:rFonts w:ascii="Times New Roman" w:hAnsi="Times New Roman"/>
          <w:noProof/>
          <w:color w:val="000000"/>
        </w:rPr>
        <w:drawing>
          <wp:inline distT="0" distB="0" distL="0" distR="0">
            <wp:extent cx="5191125" cy="2266950"/>
            <wp:effectExtent l="0" t="0" r="952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191125" cy="2266950"/>
                    </a:xfrm>
                    <a:prstGeom prst="rect">
                      <a:avLst/>
                    </a:prstGeom>
                    <a:noFill/>
                    <a:ln>
                      <a:noFill/>
                    </a:ln>
                  </pic:spPr>
                </pic:pic>
              </a:graphicData>
            </a:graphic>
          </wp:inline>
        </w:drawing>
      </w:r>
    </w:p>
    <w:p w:rsidR="00EE3BA0" w:rsidRDefault="00EE3BA0" w:rsidP="00EE3BA0">
      <w:pPr>
        <w:spacing w:line="560" w:lineRule="exact"/>
        <w:ind w:firstLineChars="200" w:firstLine="640"/>
        <w:rPr>
          <w:rFonts w:ascii="Times New Roman" w:eastAsia="黑体" w:hAnsi="Times New Roman"/>
          <w:color w:val="000000"/>
          <w:sz w:val="32"/>
          <w:szCs w:val="32"/>
        </w:rPr>
      </w:pPr>
      <w:r>
        <w:rPr>
          <w:rFonts w:ascii="Times New Roman" w:eastAsia="黑体" w:hAnsi="Times New Roman" w:hint="eastAsia"/>
          <w:color w:val="000000"/>
          <w:sz w:val="32"/>
          <w:szCs w:val="32"/>
        </w:rPr>
        <w:t>四、教育行政部门审核</w:t>
      </w:r>
    </w:p>
    <w:p w:rsidR="00EE3BA0" w:rsidRDefault="00EE3BA0" w:rsidP="00EE3BA0">
      <w:pPr>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hint="eastAsia"/>
          <w:color w:val="000000"/>
          <w:sz w:val="32"/>
          <w:szCs w:val="32"/>
        </w:rPr>
        <w:t>教育行政部门登录方式与学校一致，登录系统后，</w:t>
      </w:r>
      <w:r>
        <w:rPr>
          <w:rFonts w:ascii="Times New Roman" w:eastAsia="仿宋_GB2312" w:hAnsi="Times New Roman"/>
          <w:color w:val="000000"/>
          <w:sz w:val="32"/>
          <w:szCs w:val="32"/>
        </w:rPr>
        <w:t>点</w:t>
      </w:r>
      <w:r>
        <w:rPr>
          <w:rFonts w:ascii="Times New Roman" w:eastAsia="仿宋_GB2312" w:hAnsi="Times New Roman" w:hint="eastAsia"/>
          <w:color w:val="000000"/>
          <w:sz w:val="32"/>
          <w:szCs w:val="32"/>
        </w:rPr>
        <w:t>击左侧导航栏中的【数据审核上报】—【审核上报】，进行数据审核，审核过程中可查看学校填报原始数据，如数据无问题，可点击审核上报完成数据审核。</w:t>
      </w:r>
    </w:p>
    <w:p w:rsidR="00EE3BA0" w:rsidRDefault="00EE3BA0" w:rsidP="00EE3BA0">
      <w:pPr>
        <w:ind w:left="420" w:hangingChars="200" w:hanging="420"/>
        <w:rPr>
          <w:rFonts w:ascii="Times New Roman" w:eastAsia="黑体" w:hAnsi="Times New Roman"/>
          <w:color w:val="000000"/>
          <w:sz w:val="32"/>
          <w:szCs w:val="32"/>
        </w:rPr>
      </w:pPr>
      <w:r>
        <w:rPr>
          <w:rFonts w:ascii="Times New Roman" w:hAnsi="Times New Roman"/>
          <w:noProof/>
          <w:color w:val="000000"/>
        </w:rPr>
        <w:drawing>
          <wp:inline distT="0" distB="0" distL="0" distR="0">
            <wp:extent cx="5257800" cy="1990725"/>
            <wp:effectExtent l="0" t="0" r="0"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57800" cy="1990725"/>
                    </a:xfrm>
                    <a:prstGeom prst="rect">
                      <a:avLst/>
                    </a:prstGeom>
                    <a:noFill/>
                    <a:ln>
                      <a:noFill/>
                    </a:ln>
                  </pic:spPr>
                </pic:pic>
              </a:graphicData>
            </a:graphic>
          </wp:inline>
        </w:drawing>
      </w:r>
    </w:p>
    <w:p w:rsidR="00EE3BA0" w:rsidRDefault="00EE3BA0" w:rsidP="00EE3BA0">
      <w:pPr>
        <w:spacing w:line="560" w:lineRule="exact"/>
        <w:ind w:firstLineChars="200" w:firstLine="640"/>
        <w:rPr>
          <w:rFonts w:ascii="Times New Roman" w:eastAsia="黑体" w:hAnsi="Times New Roman"/>
          <w:color w:val="000000"/>
          <w:sz w:val="32"/>
          <w:szCs w:val="32"/>
        </w:rPr>
      </w:pPr>
      <w:r>
        <w:rPr>
          <w:rFonts w:ascii="Times New Roman" w:eastAsia="黑体" w:hAnsi="Times New Roman" w:hint="eastAsia"/>
          <w:color w:val="000000"/>
          <w:sz w:val="32"/>
          <w:szCs w:val="32"/>
        </w:rPr>
        <w:lastRenderedPageBreak/>
        <w:t>五、其他说明</w:t>
      </w:r>
    </w:p>
    <w:p w:rsidR="00EE3BA0" w:rsidRDefault="00EE3BA0" w:rsidP="00EE3BA0">
      <w:pPr>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hint="eastAsia"/>
          <w:color w:val="000000"/>
          <w:sz w:val="32"/>
          <w:szCs w:val="32"/>
        </w:rPr>
        <w:t>1.</w:t>
      </w:r>
      <w:r>
        <w:rPr>
          <w:rFonts w:ascii="Times New Roman" w:eastAsia="仿宋_GB2312" w:hAnsi="Times New Roman" w:hint="eastAsia"/>
          <w:color w:val="000000"/>
          <w:sz w:val="32"/>
          <w:szCs w:val="32"/>
        </w:rPr>
        <w:t>学生基本信息（姓名、性别、学籍号等）与学生体质健康学生基本信息一致，如需增加，需要在体质健康基本信息中进行维护，如图所示，点击学生体测数据管理，通过【学生信息管理】和【学生基本信息导入】两个模块完成学生基本信息修改。</w:t>
      </w:r>
    </w:p>
    <w:p w:rsidR="00EE3BA0" w:rsidRDefault="00EE3BA0" w:rsidP="00EE3BA0">
      <w:pPr>
        <w:ind w:left="420" w:hangingChars="200" w:hanging="420"/>
        <w:rPr>
          <w:rFonts w:ascii="Times New Roman" w:eastAsia="仿宋_GB2312" w:hAnsi="Times New Roman"/>
          <w:b/>
          <w:bCs/>
          <w:color w:val="000000"/>
          <w:sz w:val="32"/>
          <w:szCs w:val="32"/>
        </w:rPr>
      </w:pPr>
      <w:r>
        <w:rPr>
          <w:rFonts w:ascii="Times New Roman" w:hAnsi="Times New Roman"/>
          <w:noProof/>
          <w:color w:val="000000"/>
        </w:rPr>
        <w:drawing>
          <wp:inline distT="0" distB="0" distL="0" distR="0">
            <wp:extent cx="5267325" cy="251460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67325" cy="2514600"/>
                    </a:xfrm>
                    <a:prstGeom prst="rect">
                      <a:avLst/>
                    </a:prstGeom>
                    <a:noFill/>
                    <a:ln>
                      <a:noFill/>
                    </a:ln>
                  </pic:spPr>
                </pic:pic>
              </a:graphicData>
            </a:graphic>
          </wp:inline>
        </w:drawing>
      </w:r>
    </w:p>
    <w:p w:rsidR="00EE3BA0" w:rsidRDefault="00EE3BA0" w:rsidP="00EE3BA0">
      <w:pPr>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hint="eastAsia"/>
          <w:color w:val="000000"/>
          <w:sz w:val="32"/>
          <w:szCs w:val="32"/>
        </w:rPr>
        <w:t>2</w:t>
      </w:r>
      <w:r>
        <w:rPr>
          <w:rFonts w:ascii="Times New Roman" w:eastAsia="仿宋_GB2312" w:hAnsi="Times New Roman"/>
          <w:color w:val="000000"/>
          <w:sz w:val="32"/>
          <w:szCs w:val="32"/>
        </w:rPr>
        <w:t>.</w:t>
      </w:r>
      <w:r>
        <w:rPr>
          <w:rFonts w:ascii="Times New Roman" w:eastAsia="仿宋_GB2312" w:hAnsi="Times New Roman" w:hint="eastAsia"/>
          <w:color w:val="000000"/>
          <w:sz w:val="32"/>
          <w:szCs w:val="32"/>
        </w:rPr>
        <w:t>视力检测学生上报人数，无需与体质健康系统保持一</w:t>
      </w:r>
    </w:p>
    <w:p w:rsidR="00EE3BA0" w:rsidRDefault="00EE3BA0" w:rsidP="00EE3BA0">
      <w:pPr>
        <w:spacing w:line="560" w:lineRule="exact"/>
        <w:rPr>
          <w:rFonts w:ascii="Times New Roman" w:eastAsia="仿宋_GB2312" w:hAnsi="Times New Roman"/>
          <w:color w:val="000000"/>
          <w:sz w:val="32"/>
          <w:szCs w:val="32"/>
        </w:rPr>
      </w:pPr>
      <w:r>
        <w:rPr>
          <w:rFonts w:ascii="Times New Roman" w:eastAsia="仿宋_GB2312" w:hAnsi="Times New Roman" w:hint="eastAsia"/>
          <w:color w:val="000000"/>
          <w:sz w:val="32"/>
          <w:szCs w:val="32"/>
        </w:rPr>
        <w:t>致，根据学校实际测试人数进行上报。</w:t>
      </w:r>
    </w:p>
    <w:p w:rsidR="00EE3BA0" w:rsidRDefault="00EE3BA0" w:rsidP="00EE3BA0">
      <w:pPr>
        <w:spacing w:line="560" w:lineRule="exact"/>
        <w:ind w:firstLineChars="200" w:firstLine="640"/>
        <w:rPr>
          <w:rFonts w:ascii="Times New Roman" w:eastAsia="仿宋_GB2312" w:hAnsi="Times New Roman"/>
          <w:color w:val="000000"/>
          <w:sz w:val="32"/>
          <w:szCs w:val="32"/>
        </w:rPr>
      </w:pPr>
      <w:r>
        <w:rPr>
          <w:rFonts w:ascii="Times New Roman" w:eastAsia="仿宋_GB2312" w:hAnsi="Times New Roman" w:hint="eastAsia"/>
          <w:color w:val="000000"/>
          <w:sz w:val="32"/>
          <w:szCs w:val="32"/>
        </w:rPr>
        <w:t>3</w:t>
      </w:r>
      <w:r>
        <w:rPr>
          <w:rFonts w:ascii="Times New Roman" w:eastAsia="仿宋_GB2312" w:hAnsi="Times New Roman"/>
          <w:color w:val="000000"/>
          <w:sz w:val="32"/>
          <w:szCs w:val="32"/>
        </w:rPr>
        <w:t>.</w:t>
      </w:r>
      <w:r>
        <w:rPr>
          <w:rFonts w:ascii="Times New Roman" w:eastAsia="仿宋_GB2312" w:hAnsi="Times New Roman" w:hint="eastAsia"/>
          <w:color w:val="000000"/>
          <w:sz w:val="32"/>
          <w:szCs w:val="32"/>
        </w:rPr>
        <w:t>视力数据上报后，需省、市、县（市、区）三级审核，数据审核与体质健康测试数据分开审核。</w:t>
      </w:r>
    </w:p>
    <w:p w:rsidR="00EE3BA0" w:rsidRDefault="00EE3BA0" w:rsidP="00EE3BA0">
      <w:pPr>
        <w:spacing w:line="560" w:lineRule="exact"/>
        <w:ind w:firstLineChars="200" w:firstLine="640"/>
        <w:rPr>
          <w:rFonts w:ascii="Times New Roman" w:hAnsi="Times New Roman" w:cs="MS Mincho"/>
          <w:color w:val="000000"/>
        </w:rPr>
      </w:pPr>
      <w:r>
        <w:rPr>
          <w:rFonts w:ascii="Times New Roman" w:eastAsia="仿宋_GB2312" w:hAnsi="Times New Roman" w:hint="eastAsia"/>
          <w:color w:val="000000"/>
          <w:sz w:val="32"/>
          <w:szCs w:val="32"/>
        </w:rPr>
        <w:t>4</w:t>
      </w:r>
      <w:r>
        <w:rPr>
          <w:rFonts w:ascii="Times New Roman" w:eastAsia="仿宋_GB2312" w:hAnsi="Times New Roman"/>
          <w:color w:val="000000"/>
          <w:sz w:val="32"/>
          <w:szCs w:val="32"/>
        </w:rPr>
        <w:t>.</w:t>
      </w:r>
      <w:r>
        <w:rPr>
          <w:rFonts w:ascii="Times New Roman" w:eastAsia="仿宋_GB2312" w:hAnsi="Times New Roman" w:hint="eastAsia"/>
          <w:color w:val="000000"/>
          <w:sz w:val="32"/>
          <w:szCs w:val="32"/>
        </w:rPr>
        <w:t>学生视力检测基本信息与学生体质健康测试基本信息一致，在视力上报模</w:t>
      </w:r>
      <w:r>
        <w:rPr>
          <w:rFonts w:ascii="Times New Roman" w:eastAsia="仿宋_GB2312" w:hAnsi="Times New Roman" w:hint="eastAsia"/>
          <w:bCs/>
          <w:color w:val="000000"/>
          <w:sz w:val="32"/>
          <w:szCs w:val="32"/>
        </w:rPr>
        <w:t>块内无法修改学生基本信息。</w:t>
      </w:r>
    </w:p>
    <w:p w:rsidR="000D352A" w:rsidRPr="00EE3BA0" w:rsidRDefault="000D352A">
      <w:bookmarkStart w:id="0" w:name="_GoBack"/>
      <w:bookmarkEnd w:id="0"/>
    </w:p>
    <w:sectPr w:rsidR="000D352A" w:rsidRPr="00EE3BA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1" w:usb1="080E0000" w:usb2="00000000" w:usb3="00000000" w:csb0="00040000"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3BA0"/>
    <w:rsid w:val="000D352A"/>
    <w:rsid w:val="00EE3B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3A4186A-870D-4D1C-82EA-2C2383AE9D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E3BA0"/>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webSettings" Target="web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image" Target="media/image6.jpeg"/><Relationship Id="rId4" Type="http://schemas.openxmlformats.org/officeDocument/2006/relationships/hyperlink" Target="http://www.csh.moe.edu.cn" TargetMode="External"/><Relationship Id="rId9" Type="http://schemas.openxmlformats.org/officeDocument/2006/relationships/image" Target="media/image5.png"/><Relationship Id="rId14" Type="http://schemas.openxmlformats.org/officeDocument/2006/relationships/image" Target="media/image10.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248</Words>
  <Characters>1419</Characters>
  <Application>Microsoft Office Word</Application>
  <DocSecurity>0</DocSecurity>
  <Lines>11</Lines>
  <Paragraphs>3</Paragraphs>
  <ScaleCrop>false</ScaleCrop>
  <Company>China</Company>
  <LinksUpToDate>false</LinksUpToDate>
  <CharactersWithSpaces>1664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谢沂楠</dc:creator>
  <cp:keywords/>
  <dc:description/>
  <cp:lastModifiedBy>谢沂楠</cp:lastModifiedBy>
  <cp:revision>1</cp:revision>
  <dcterms:created xsi:type="dcterms:W3CDTF">2023-09-14T01:40:00Z</dcterms:created>
  <dcterms:modified xsi:type="dcterms:W3CDTF">2023-09-14T01:41:00Z</dcterms:modified>
</cp:coreProperties>
</file>